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AD7C">
      <w:pPr>
        <w:pStyle w:val="2"/>
        <w:bidi w:val="0"/>
        <w:ind w:firstLine="883" w:firstLineChars="200"/>
        <w:jc w:val="both"/>
        <w:rPr>
          <w:rFonts w:hint="eastAsia"/>
          <w:sz w:val="44"/>
          <w:szCs w:val="44"/>
          <w:lang w:val="en-US" w:eastAsia="zh-CN"/>
        </w:rPr>
      </w:pPr>
      <w:bookmarkStart w:id="0" w:name="OLE_LINK4"/>
      <w:bookmarkStart w:id="1" w:name="OLE_LINK5"/>
      <w:r>
        <w:rPr>
          <w:rFonts w:hint="eastAsia"/>
          <w:sz w:val="44"/>
          <w:szCs w:val="44"/>
          <w:lang w:val="en-US" w:eastAsia="zh-CN"/>
        </w:rPr>
        <w:t>甘州区经营主体年报公示填报指南</w:t>
      </w:r>
    </w:p>
    <w:bookmarkEnd w:id="0"/>
    <w:p w14:paraId="5E9B066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" w:hAnsi="仿宋" w:eastAsia="仿宋" w:cs="Calibri"/>
          <w:color w:val="000000"/>
          <w:kern w:val="0"/>
          <w:sz w:val="32"/>
          <w:szCs w:val="32"/>
          <w:lang w:val="zh-CN"/>
        </w:rPr>
      </w:pPr>
      <w:bookmarkStart w:id="2" w:name="OLE_LINK7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根据《企业信息公示暂行条例》《农民专业合作社年度报告公示暂行办法》《个体工商户年度报告暂行办法》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《中华人民共和国市场主体登记管理条例》及其《实施细则》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凡2025年12月31日（含当日）前领取营业执照的企业法人、非法人企业及其分支机构、在中国境内从事生产经营活动的外国（地区）企业，以及农民专业合作社、个体工商户，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应于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/>
        </w:rPr>
        <w:t>年</w:t>
      </w:r>
      <w:r>
        <w:rPr>
          <w:rFonts w:ascii="仿宋" w:hAnsi="仿宋" w:eastAsia="仿宋" w:cs="Arial"/>
          <w:color w:val="333333"/>
          <w:kern w:val="0"/>
          <w:sz w:val="32"/>
          <w:szCs w:val="32"/>
          <w:highlight w:val="white"/>
          <w:lang w:val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/>
        </w:rPr>
        <w:t>月</w:t>
      </w:r>
      <w:r>
        <w:rPr>
          <w:rFonts w:ascii="仿宋" w:hAnsi="仿宋" w:eastAsia="仿宋" w:cs="Arial"/>
          <w:color w:val="333333"/>
          <w:kern w:val="0"/>
          <w:sz w:val="32"/>
          <w:szCs w:val="32"/>
          <w:highlight w:val="white"/>
          <w:lang w:val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/>
        </w:rPr>
        <w:t>日至</w:t>
      </w:r>
      <w:r>
        <w:rPr>
          <w:rFonts w:ascii="仿宋" w:hAnsi="仿宋" w:eastAsia="仿宋" w:cs="Arial"/>
          <w:color w:val="333333"/>
          <w:kern w:val="0"/>
          <w:sz w:val="32"/>
          <w:szCs w:val="32"/>
          <w:highlight w:val="white"/>
          <w:lang w:val="zh-CN"/>
        </w:rPr>
        <w:t>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/>
        </w:rPr>
        <w:t>月</w:t>
      </w:r>
      <w:r>
        <w:rPr>
          <w:rFonts w:ascii="仿宋" w:hAnsi="仿宋" w:eastAsia="仿宋" w:cs="Arial"/>
          <w:color w:val="333333"/>
          <w:kern w:val="0"/>
          <w:sz w:val="32"/>
          <w:szCs w:val="32"/>
          <w:highlight w:val="white"/>
          <w:lang w:val="zh-CN"/>
        </w:rPr>
        <w:t>30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/>
        </w:rPr>
        <w:t>日，通过企业信用信息公示系统向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 w:eastAsia="zh-CN"/>
        </w:rPr>
        <w:t>市场监督管理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/>
        </w:rPr>
        <w:t>部门报送上一年度年度报告，并向社会公示。</w:t>
      </w:r>
    </w:p>
    <w:bookmarkEnd w:id="2"/>
    <w:p w14:paraId="2C3259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一、年度报告报送并公示的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网站及登录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方式</w:t>
      </w:r>
    </w:p>
    <w:p w14:paraId="1B1D12E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登录国家企业信用信息公示系统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甘肃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</w:t>
      </w:r>
    </w:p>
    <w:p w14:paraId="685C2C4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/>
        </w:rPr>
        <w:t>网站地址：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en-US" w:eastAsia="zh-CN"/>
        </w:rPr>
        <w:fldChar w:fldCharType="begin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en-US" w:eastAsia="zh-CN"/>
        </w:rPr>
        <w:instrText xml:space="preserve"> HYPERLINK "https://gs.gsxt.gov.cn/index.html" </w:instrTex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en-US" w:eastAsia="zh-CN"/>
        </w:rPr>
        <w:t>https://gs.gsxt.gov.cn/index.html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en-US" w:eastAsia="zh-CN"/>
        </w:rPr>
        <w:fldChar w:fldCharType="end"/>
      </w:r>
    </w:p>
    <w:p w14:paraId="358CA1F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en-US" w:eastAsia="zh-CN"/>
        </w:rPr>
      </w:pPr>
      <w:bookmarkStart w:id="3" w:name="OLE_LINK1"/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/>
        </w:rPr>
        <w:t>系统提供三种登录方式，分别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en-US" w:eastAsia="zh-CN"/>
        </w:rPr>
        <w:t>为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zh-CN"/>
        </w:rPr>
        <w:t>：联络员登录、电子营业执照登录、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highlight w:val="white"/>
          <w:lang w:val="en-US" w:eastAsia="zh-CN"/>
        </w:rPr>
        <w:t>甘肃省统一认证中心登录。</w:t>
      </w:r>
      <w:bookmarkEnd w:id="3"/>
      <w:bookmarkStart w:id="4" w:name="_Toc79162302"/>
      <w:bookmarkStart w:id="5" w:name="_Toc181290020"/>
    </w:p>
    <w:p w14:paraId="2189A99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bookmarkEnd w:id="4"/>
      <w:bookmarkEnd w:id="5"/>
      <w:bookmarkStart w:id="6" w:name="_Toc79162303"/>
      <w:bookmarkStart w:id="7" w:name="_Toc181290021"/>
      <w:bookmarkStart w:id="8" w:name="OLE_LINK3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经营主体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年度报告</w:t>
      </w:r>
      <w:bookmarkEnd w:id="6"/>
      <w:bookmarkEnd w:id="7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填报方法（以企业年报为例）</w:t>
      </w:r>
    </w:p>
    <w:bookmarkEnd w:id="8"/>
    <w:tbl>
      <w:tblPr>
        <w:tblStyle w:val="6"/>
        <w:tblW w:w="9440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5"/>
        <w:gridCol w:w="1665"/>
      </w:tblGrid>
      <w:tr w14:paraId="754F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75" w:type="dxa"/>
            <w:noWrap w:val="0"/>
            <w:vAlign w:val="top"/>
          </w:tcPr>
          <w:p w14:paraId="3BEA565C"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514215" cy="2545715"/>
                  <wp:effectExtent l="0" t="0" r="635" b="6985"/>
                  <wp:docPr id="23" name="图片 23" descr="年报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年报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215" cy="254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  <w:noWrap w:val="0"/>
            <w:vAlign w:val="top"/>
          </w:tcPr>
          <w:p w14:paraId="73D7C3CF">
            <w:pPr>
              <w:jc w:val="center"/>
              <w:rPr>
                <w:rFonts w:hint="eastAsia"/>
                <w:lang w:val="en-US" w:eastAsia="zh-CN"/>
              </w:rPr>
            </w:pPr>
          </w:p>
          <w:p w14:paraId="6616690C">
            <w:pPr>
              <w:ind w:firstLine="420" w:firstLineChars="200"/>
              <w:jc w:val="center"/>
              <w:rPr>
                <w:rFonts w:hint="eastAsia"/>
                <w:lang w:val="en-US" w:eastAsia="zh-CN"/>
              </w:rPr>
            </w:pPr>
          </w:p>
          <w:p w14:paraId="02C737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浏览器搜索“国家信用公示系统”切换“甘肃”</w:t>
            </w:r>
            <w:r>
              <w:rPr>
                <w:rFonts w:hint="eastAsia"/>
              </w:rPr>
              <w:t>进入首页，如图所示，点击企业信息填报，再</w:t>
            </w:r>
            <w:bookmarkStart w:id="9" w:name="OLE_LINK6"/>
            <w:r>
              <w:rPr>
                <w:rFonts w:hint="eastAsia"/>
              </w:rPr>
              <w:t>点击</w:t>
            </w:r>
            <w:r>
              <w:rPr>
                <w:rFonts w:hint="eastAsia"/>
                <w:lang w:val="en-US" w:eastAsia="zh-CN"/>
              </w:rPr>
              <w:t>任意一种登录方式</w:t>
            </w:r>
            <w:bookmarkEnd w:id="9"/>
            <w:r>
              <w:rPr>
                <w:rFonts w:hint="eastAsia"/>
                <w:lang w:val="en-US" w:eastAsia="zh-CN"/>
              </w:rPr>
              <w:t>直接进入登录界面</w:t>
            </w:r>
            <w:r>
              <w:rPr>
                <w:rFonts w:hint="eastAsia"/>
              </w:rPr>
              <w:t>。</w:t>
            </w:r>
          </w:p>
        </w:tc>
      </w:tr>
    </w:tbl>
    <w:p w14:paraId="6D144146">
      <w:pPr>
        <w:adjustRightInd w:val="0"/>
        <w:spacing w:line="400" w:lineRule="atLeast"/>
        <w:textAlignment w:val="baseline"/>
        <w:rPr>
          <w:rFonts w:hint="eastAsia"/>
        </w:rPr>
      </w:pPr>
    </w:p>
    <w:tbl>
      <w:tblPr>
        <w:tblStyle w:val="6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2"/>
        <w:gridCol w:w="1620"/>
      </w:tblGrid>
      <w:tr w14:paraId="41BF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7792" w:type="dxa"/>
            <w:noWrap w:val="0"/>
            <w:vAlign w:val="top"/>
          </w:tcPr>
          <w:p w14:paraId="61F1C411">
            <w:pPr>
              <w:pStyle w:val="4"/>
              <w:ind w:left="0" w:firstLine="0"/>
              <w:rPr>
                <w:rFonts w:hint="eastAsia"/>
              </w:rPr>
            </w:pPr>
            <w:r>
              <w:drawing>
                <wp:inline distT="0" distB="0" distL="114300" distR="114300">
                  <wp:extent cx="4800600" cy="1066165"/>
                  <wp:effectExtent l="0" t="0" r="0" b="635"/>
                  <wp:docPr id="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356EC317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企业登录后进入到年度报告填报入口，点击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年度报告模板下载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</w:rPr>
              <w:t>可以下载年度报告模版，点击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</w:rPr>
              <w:t>年度报告填报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</w:rPr>
              <w:t>可以进入到年报填报页面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26D0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5" w:hRule="atLeast"/>
          <w:jc w:val="center"/>
        </w:trPr>
        <w:tc>
          <w:tcPr>
            <w:tcW w:w="7792" w:type="dxa"/>
            <w:noWrap w:val="0"/>
            <w:vAlign w:val="top"/>
          </w:tcPr>
          <w:p w14:paraId="68F2BCBB">
            <w:pPr>
              <w:pStyle w:val="4"/>
              <w:ind w:left="0" w:firstLine="0"/>
              <w:rPr>
                <w:rFonts w:hint="eastAsia"/>
              </w:rPr>
            </w:pPr>
            <w:r>
              <w:drawing>
                <wp:inline distT="0" distB="0" distL="114300" distR="114300">
                  <wp:extent cx="5629910" cy="2613660"/>
                  <wp:effectExtent l="0" t="0" r="8890" b="15240"/>
                  <wp:docPr id="3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910" cy="261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411A4063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弹出年报须知，阅读后，在下方“已阅”前的小框内“∨”（对勾），再点确认。如果以前存在没有参加年报的年度，先需要将以前年度补报后才可申报本年度的。</w:t>
            </w:r>
          </w:p>
        </w:tc>
      </w:tr>
      <w:tr w14:paraId="0A52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1" w:hRule="atLeast"/>
          <w:jc w:val="center"/>
        </w:trPr>
        <w:tc>
          <w:tcPr>
            <w:tcW w:w="7792" w:type="dxa"/>
            <w:noWrap w:val="0"/>
            <w:vAlign w:val="top"/>
          </w:tcPr>
          <w:p w14:paraId="59F66024">
            <w:pPr>
              <w:pStyle w:val="4"/>
              <w:ind w:left="0" w:firstLine="0"/>
              <w:rPr>
                <w:rFonts w:hint="eastAsia"/>
              </w:rPr>
            </w:pPr>
            <w:r>
              <w:drawing>
                <wp:inline distT="0" distB="0" distL="114300" distR="114300">
                  <wp:extent cx="5628005" cy="2468245"/>
                  <wp:effectExtent l="0" t="0" r="10795" b="8255"/>
                  <wp:docPr id="2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005" cy="246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632450" cy="1494155"/>
                  <wp:effectExtent l="0" t="0" r="6350" b="10795"/>
                  <wp:docPr id="2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0" cy="149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230C300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填写“企业基本信息”。企业根据实际情况填写相关信息</w:t>
            </w:r>
            <w:r>
              <w:rPr>
                <w:rFonts w:hint="eastAsia"/>
                <w:lang w:eastAsia="zh-CN"/>
              </w:rPr>
              <w:t>。</w:t>
            </w:r>
          </w:p>
          <w:p w14:paraId="0BDB539A"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  <w:tr w14:paraId="63DB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  <w:jc w:val="center"/>
        </w:trPr>
        <w:tc>
          <w:tcPr>
            <w:tcW w:w="7792" w:type="dxa"/>
            <w:noWrap w:val="0"/>
            <w:vAlign w:val="top"/>
          </w:tcPr>
          <w:p w14:paraId="34089734">
            <w:pPr>
              <w:pStyle w:val="4"/>
              <w:ind w:left="0" w:firstLine="0"/>
            </w:pPr>
            <w:r>
              <w:drawing>
                <wp:inline distT="0" distB="0" distL="114300" distR="114300">
                  <wp:extent cx="5633085" cy="2468245"/>
                  <wp:effectExtent l="0" t="0" r="5715" b="8255"/>
                  <wp:docPr id="39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3085" cy="246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85D5A">
            <w:pPr>
              <w:pStyle w:val="4"/>
              <w:ind w:left="0" w:firstLine="0"/>
              <w:rPr>
                <w:rFonts w:hint="eastAsia"/>
              </w:rPr>
            </w:pPr>
            <w:r>
              <w:drawing>
                <wp:inline distT="0" distB="0" distL="114300" distR="114300">
                  <wp:extent cx="5624195" cy="2477770"/>
                  <wp:effectExtent l="0" t="0" r="14605" b="17780"/>
                  <wp:docPr id="4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195" cy="247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7243875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填写“股东及出资信息”。每位股东（发起人）的出资信息只需填报一条，股东（发起人）认缴和实缴出资额为截止报告年度12月31日的累计数额（如果实缴出资截止当前年度尚未缴付，填写“0”），其中外商投资企业认缴和实缴出资额的币种与注册资本一致；认缴和实缴出资时间为截止报告年度12月31日最后一次认缴和实缴时间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0145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792" w:type="dxa"/>
            <w:noWrap w:val="0"/>
            <w:vAlign w:val="top"/>
          </w:tcPr>
          <w:p w14:paraId="64166301">
            <w:pPr>
              <w:pStyle w:val="4"/>
              <w:ind w:left="0" w:firstLine="0"/>
            </w:pPr>
            <w:r>
              <w:drawing>
                <wp:inline distT="0" distB="0" distL="114300" distR="114300">
                  <wp:extent cx="5631815" cy="2823845"/>
                  <wp:effectExtent l="0" t="0" r="6985" b="14605"/>
                  <wp:docPr id="36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815" cy="282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423D2E">
            <w:pPr>
              <w:pStyle w:val="4"/>
              <w:ind w:left="0" w:firstLine="0"/>
              <w:rPr>
                <w:rFonts w:hint="eastAsia"/>
              </w:rPr>
            </w:pPr>
            <w:r>
              <w:drawing>
                <wp:inline distT="0" distB="0" distL="114300" distR="114300">
                  <wp:extent cx="5625465" cy="2048510"/>
                  <wp:effectExtent l="0" t="0" r="13335" b="8890"/>
                  <wp:docPr id="45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5465" cy="204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032AC4C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填写“网站或网店信息”，可添加多条网站或网店信息，也可修改或删除信息。若无网站或网店信息可以不填此项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20C2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92" w:type="dxa"/>
            <w:noWrap w:val="0"/>
            <w:vAlign w:val="top"/>
          </w:tcPr>
          <w:p w14:paraId="0FA54045">
            <w:pPr>
              <w:pStyle w:val="4"/>
              <w:ind w:left="0" w:firstLine="0"/>
            </w:pPr>
            <w:r>
              <w:drawing>
                <wp:inline distT="0" distB="0" distL="114300" distR="114300">
                  <wp:extent cx="5631180" cy="2067560"/>
                  <wp:effectExtent l="0" t="0" r="7620" b="8890"/>
                  <wp:docPr id="37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180" cy="206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68FC1">
            <w:pPr>
              <w:pStyle w:val="4"/>
              <w:ind w:left="0" w:firstLine="0"/>
              <w:rPr>
                <w:rFonts w:hint="eastAsia"/>
              </w:rPr>
            </w:pPr>
            <w:r>
              <w:drawing>
                <wp:inline distT="0" distB="0" distL="114300" distR="114300">
                  <wp:extent cx="5628640" cy="2093595"/>
                  <wp:effectExtent l="0" t="0" r="10160" b="1905"/>
                  <wp:docPr id="40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640" cy="209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6CB67E49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填写“股权变更信息”，企业填报当年年度的股权变更情况即可，点击“确定”进入下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步</w:t>
            </w:r>
            <w:r>
              <w:rPr>
                <w:rFonts w:hint="eastAsia"/>
                <w:lang w:eastAsia="zh-CN"/>
              </w:rPr>
              <w:t>。</w:t>
            </w:r>
          </w:p>
          <w:p w14:paraId="009AD437">
            <w:pPr>
              <w:ind w:firstLine="420" w:firstLineChars="200"/>
              <w:jc w:val="both"/>
            </w:pPr>
          </w:p>
        </w:tc>
      </w:tr>
      <w:tr w14:paraId="2029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92" w:type="dxa"/>
            <w:noWrap w:val="0"/>
            <w:vAlign w:val="top"/>
          </w:tcPr>
          <w:p w14:paraId="4F1C5D42">
            <w:pPr>
              <w:pStyle w:val="4"/>
              <w:ind w:left="0" w:firstLine="0"/>
            </w:pPr>
            <w:r>
              <w:drawing>
                <wp:inline distT="0" distB="0" distL="114300" distR="114300">
                  <wp:extent cx="5630545" cy="2053590"/>
                  <wp:effectExtent l="0" t="0" r="8255" b="3810"/>
                  <wp:docPr id="4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545" cy="205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B91E3">
            <w:pPr>
              <w:pStyle w:val="4"/>
              <w:ind w:left="0" w:firstLine="0"/>
              <w:rPr>
                <w:rFonts w:hint="eastAsia"/>
              </w:rPr>
            </w:pPr>
            <w:r>
              <w:drawing>
                <wp:inline distT="0" distB="0" distL="114300" distR="114300">
                  <wp:extent cx="5625465" cy="2114550"/>
                  <wp:effectExtent l="0" t="0" r="13335" b="0"/>
                  <wp:docPr id="44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546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0848D68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Cs w:val="21"/>
              </w:rPr>
              <w:t>填写“对外投资信息”。若无对外投资，则该项无需填写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 w14:paraId="3299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92" w:type="dxa"/>
            <w:noWrap w:val="0"/>
            <w:vAlign w:val="top"/>
          </w:tcPr>
          <w:p w14:paraId="1185C5E6">
            <w:pPr>
              <w:pStyle w:val="4"/>
              <w:ind w:left="0" w:firstLine="0"/>
            </w:pPr>
            <w:r>
              <w:drawing>
                <wp:inline distT="0" distB="0" distL="114300" distR="114300">
                  <wp:extent cx="4801870" cy="2716530"/>
                  <wp:effectExtent l="0" t="0" r="17780" b="7620"/>
                  <wp:docPr id="3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870" cy="271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5A251A">
            <w:pPr>
              <w:pStyle w:val="4"/>
              <w:ind w:left="0" w:firstLine="0"/>
              <w:rPr>
                <w:rFonts w:hint="eastAsia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9F7A37F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填写“资产状况信息”。资产状况信息是非强制性公示的事项，企业自行选择是否向社会公示。</w:t>
            </w:r>
          </w:p>
          <w:p w14:paraId="13150F4E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注意：</w:t>
            </w:r>
            <w:r>
              <w:rPr>
                <w:rFonts w:hint="eastAsia"/>
                <w:szCs w:val="21"/>
              </w:rPr>
              <w:t>此处的所有资产状况单位均为“万元”。）</w:t>
            </w:r>
          </w:p>
          <w:p w14:paraId="3FC368A3">
            <w:pPr>
              <w:ind w:firstLine="480" w:firstLineChars="200"/>
              <w:jc w:val="both"/>
              <w:rPr>
                <w:sz w:val="24"/>
              </w:rPr>
            </w:pPr>
          </w:p>
        </w:tc>
      </w:tr>
      <w:tr w14:paraId="2466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92" w:type="dxa"/>
            <w:noWrap w:val="0"/>
            <w:vAlign w:val="top"/>
          </w:tcPr>
          <w:p w14:paraId="138BD64C">
            <w:pPr>
              <w:pStyle w:val="4"/>
              <w:ind w:left="0" w:firstLine="0"/>
              <w:rPr>
                <w:rFonts w:hint="eastAsia"/>
                <w:sz w:val="24"/>
                <w:szCs w:val="24"/>
              </w:rPr>
            </w:pPr>
          </w:p>
          <w:p w14:paraId="007AE0F6">
            <w:pPr>
              <w:pStyle w:val="4"/>
              <w:ind w:left="0" w:firstLine="0"/>
            </w:pPr>
            <w:r>
              <w:drawing>
                <wp:inline distT="0" distB="0" distL="114300" distR="114300">
                  <wp:extent cx="5632450" cy="2463800"/>
                  <wp:effectExtent l="0" t="0" r="6350" b="12700"/>
                  <wp:docPr id="46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0" cy="246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5BDA8">
            <w:pPr>
              <w:pStyle w:val="4"/>
              <w:ind w:left="0" w:firstLine="0"/>
            </w:pPr>
            <w:r>
              <w:drawing>
                <wp:inline distT="0" distB="0" distL="114300" distR="114300">
                  <wp:extent cx="5628640" cy="2078355"/>
                  <wp:effectExtent l="0" t="0" r="10160" b="17145"/>
                  <wp:docPr id="51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640" cy="207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top"/>
          </w:tcPr>
          <w:p w14:paraId="29FD525E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Cs w:val="21"/>
              </w:rPr>
              <w:t>填写“对外担保信息”。对外担保信息是指截止年报年度有效的担保信息，该信息为非强制性公示的事项，企业可自行选择是否向社会公示。如企业当年度无对外担保信息，则无需填报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 w14:paraId="6FD1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92" w:type="dxa"/>
            <w:noWrap w:val="0"/>
            <w:vAlign w:val="top"/>
          </w:tcPr>
          <w:p w14:paraId="1FCF5824">
            <w:pPr>
              <w:pStyle w:val="4"/>
              <w:ind w:left="0" w:firstLine="0"/>
              <w:rPr>
                <w:rFonts w:hint="eastAsia"/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5626735" cy="2463800"/>
                  <wp:effectExtent l="0" t="0" r="12065" b="12700"/>
                  <wp:docPr id="49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735" cy="246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7A03F12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填写“党建信息”若无党组织请勾选“否”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。</w:t>
            </w:r>
          </w:p>
        </w:tc>
      </w:tr>
      <w:tr w14:paraId="1462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92" w:type="dxa"/>
            <w:noWrap w:val="0"/>
            <w:vAlign w:val="top"/>
          </w:tcPr>
          <w:p w14:paraId="5C3BADD2">
            <w:pPr>
              <w:pStyle w:val="4"/>
              <w:ind w:left="0" w:firstLine="0"/>
              <w:rPr>
                <w:szCs w:val="21"/>
              </w:rPr>
            </w:pPr>
            <w:r>
              <w:drawing>
                <wp:inline distT="0" distB="0" distL="114300" distR="114300">
                  <wp:extent cx="4805680" cy="2762250"/>
                  <wp:effectExtent l="0" t="0" r="13970" b="0"/>
                  <wp:docPr id="3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68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6C8558DF">
            <w:pPr>
              <w:jc w:val="center"/>
              <w:rPr>
                <w:rFonts w:hint="eastAsia"/>
                <w:szCs w:val="21"/>
              </w:rPr>
            </w:pPr>
            <w:bookmarkStart w:id="10" w:name="OLE_LINK2"/>
            <w:r>
              <w:rPr>
                <w:rFonts w:hint="eastAsia"/>
                <w:bCs/>
                <w:color w:val="000000"/>
                <w:szCs w:val="21"/>
              </w:rPr>
              <w:t>填写“社保信息”。</w:t>
            </w:r>
            <w:r>
              <w:rPr>
                <w:rFonts w:hint="eastAsia"/>
                <w:szCs w:val="21"/>
              </w:rPr>
              <w:t>该信息中缴纳金额为非强制性公示的事项，企业可自行选择是否向社会公示。</w:t>
            </w:r>
            <w:bookmarkEnd w:id="10"/>
          </w:p>
        </w:tc>
      </w:tr>
      <w:tr w14:paraId="1089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92" w:type="dxa"/>
            <w:noWrap w:val="0"/>
            <w:vAlign w:val="top"/>
          </w:tcPr>
          <w:p w14:paraId="1D1667A6">
            <w:pPr>
              <w:pStyle w:val="4"/>
              <w:ind w:left="0" w:firstLine="0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5623560" cy="2963545"/>
                  <wp:effectExtent l="0" t="0" r="15240" b="8255"/>
                  <wp:docPr id="52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0" cy="296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03495">
            <w:pPr>
              <w:pStyle w:val="4"/>
              <w:ind w:left="0" w:firstLine="0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5623560" cy="2898775"/>
                  <wp:effectExtent l="0" t="0" r="15240" b="15875"/>
                  <wp:docPr id="47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560" cy="289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73FD4">
            <w:pPr>
              <w:pStyle w:val="4"/>
              <w:ind w:left="0" w:firstLine="0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5628005" cy="2013585"/>
                  <wp:effectExtent l="0" t="0" r="10795" b="5715"/>
                  <wp:docPr id="48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005" cy="201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3210F">
            <w:pPr>
              <w:pStyle w:val="4"/>
              <w:ind w:left="0" w:firstLine="0"/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114300" distR="114300">
                  <wp:extent cx="4529455" cy="2270760"/>
                  <wp:effectExtent l="0" t="0" r="4445" b="15240"/>
                  <wp:docPr id="4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55" cy="227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noWrap w:val="0"/>
            <w:vAlign w:val="center"/>
          </w:tcPr>
          <w:p w14:paraId="398013B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点击“</w:t>
            </w:r>
            <w:r>
              <w:rPr>
                <w:rFonts w:hint="eastAsia" w:ascii="宋体" w:hAnsi="宋体"/>
                <w:szCs w:val="21"/>
              </w:rPr>
              <w:t>预览并公示</w:t>
            </w:r>
            <w:r>
              <w:rPr>
                <w:rFonts w:hint="eastAsia"/>
                <w:bCs/>
                <w:color w:val="000000"/>
                <w:szCs w:val="21"/>
              </w:rPr>
              <w:t>”</w:t>
            </w:r>
            <w:r>
              <w:rPr>
                <w:rFonts w:hint="eastAsia" w:ascii="宋体" w:hAnsi="宋体"/>
                <w:szCs w:val="21"/>
              </w:rPr>
              <w:t>。企业确认信息无误，可提交并公示年报信息，如需打印纸质年报请点击页面最下端的“预览打印”。</w:t>
            </w:r>
          </w:p>
        </w:tc>
      </w:tr>
    </w:tbl>
    <w:p w14:paraId="165808CB">
      <w:pPr>
        <w:adjustRightInd w:val="0"/>
        <w:spacing w:line="400" w:lineRule="atLeast"/>
        <w:ind w:left="400"/>
        <w:textAlignment w:val="baseline"/>
        <w:rPr>
          <w:rFonts w:hint="eastAsia"/>
          <w:szCs w:val="21"/>
        </w:rPr>
      </w:pPr>
    </w:p>
    <w:p w14:paraId="09DAEAE7">
      <w:pPr>
        <w:widowControl/>
        <w:ind w:left="740" w:leftChars="200" w:hanging="320" w:hangingChars="1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三、温馨提示：</w:t>
      </w:r>
    </w:p>
    <w:p w14:paraId="07806D09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default" w:ascii="仿宋" w:hAnsi="仿宋" w:eastAsia="仿宋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  <w:t>企业发现年度报告公示信息不准确的，可在当年6月30日前进行更正，更正前后的信息应当同时公示。</w:t>
      </w:r>
    </w:p>
    <w:p w14:paraId="3961C042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  <w:t>为避开后期年报高峰网络拥堵，请您尽早年报！咨询有关年报信息填报内容和方法，可通过拨打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辖区市场监管所或片区</w:t>
      </w:r>
      <w:r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  <w:t>电话咨询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。</w:t>
      </w:r>
    </w:p>
    <w:p w14:paraId="177F8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东街所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：0936-825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0837         南街所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0936-8260752       </w:t>
      </w:r>
    </w:p>
    <w:p w14:paraId="1EF6C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西街所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0936-8251902         北街所：0936-8565657      </w:t>
      </w:r>
    </w:p>
    <w:p w14:paraId="63B94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东北郊所：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0936-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8368012       新墩所：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0936-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8869551</w:t>
      </w:r>
    </w:p>
    <w:p w14:paraId="1669F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火车站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片区：0936-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8431961     梁家墩片区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0936-8565650   沙井片区：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0936-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8830317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甘浚片区：0936-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8710118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大满片区：0936-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8610006       小满片区：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0936-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8565671</w:t>
      </w:r>
    </w:p>
    <w:p w14:paraId="5F1B1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三闸片区：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0936-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8368024</w:t>
      </w:r>
    </w:p>
    <w:p w14:paraId="7CDD9FA2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 w14:paraId="3F7E0CE4">
      <w:pPr>
        <w:numPr>
          <w:ilvl w:val="0"/>
          <w:numId w:val="0"/>
        </w:numPr>
        <w:autoSpaceDE w:val="0"/>
        <w:autoSpaceDN w:val="0"/>
        <w:adjustRightInd w:val="0"/>
        <w:ind w:firstLine="2240" w:firstLineChars="70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 w14:paraId="73903606">
      <w:pPr>
        <w:numPr>
          <w:ilvl w:val="0"/>
          <w:numId w:val="0"/>
        </w:numPr>
        <w:autoSpaceDE w:val="0"/>
        <w:autoSpaceDN w:val="0"/>
        <w:adjustRightInd w:val="0"/>
        <w:ind w:firstLine="4160" w:firstLineChars="1300"/>
        <w:rPr>
          <w:rFonts w:hint="default"/>
          <w:lang w:val="en-US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甘州区市场监督管理局宣</w:t>
      </w:r>
      <w:bookmarkStart w:id="11" w:name="_GoBack"/>
      <w:bookmarkEnd w:id="11"/>
    </w:p>
    <w:bookmarkEnd w:id="1"/>
    <w:p w14:paraId="19EB3E06"/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YjUzZDI0MGU1ZDJlZjBjY2YxYmZjOGQzODNkMzAifQ=="/>
  </w:docVars>
  <w:rsids>
    <w:rsidRoot w:val="2E144302"/>
    <w:rsid w:val="0029094D"/>
    <w:rsid w:val="2E144302"/>
    <w:rsid w:val="33545D63"/>
    <w:rsid w:val="33D4720A"/>
    <w:rsid w:val="3FE733EE"/>
    <w:rsid w:val="4605095D"/>
    <w:rsid w:val="56AB6535"/>
    <w:rsid w:val="675B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100" w:afterLines="100" w:line="40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400" w:lineRule="atLeast"/>
      <w:ind w:left="425" w:firstLine="454"/>
      <w:textAlignment w:val="baseline"/>
    </w:pPr>
    <w:rPr>
      <w:kern w:val="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1279</Words>
  <Characters>1470</Characters>
  <Lines>0</Lines>
  <Paragraphs>0</Paragraphs>
  <TotalTime>28</TotalTime>
  <ScaleCrop>false</ScaleCrop>
  <LinksUpToDate>false</LinksUpToDate>
  <CharactersWithSpaces>1537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2025-12-30T08:06:00Z</dcterms:created>
  <dc:creator>Administrator</dc:creator>
  <cp:lastModifiedBy>香蕉那个卜呐呐</cp:lastModifiedBy>
  <dcterms:modified xsi:type="dcterms:W3CDTF">2026-01-04T09:04:30Z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806AB9B2F8AB4047A23D0B0AB5DB6CD3_13</vt:lpwstr>
  </property>
  <property fmtid="{D5CDD505-2E9C-101B-9397-08002B2CF9AE}" pid="4" name="KSOTemplateDocerSaveRecord">
    <vt:lpwstr>eyJoZGlkIjoiOGU5YWY2NzVlM2RlOGFiMGQ2NjA5NjQ3OGFhNjRkZmYiLCJ1c2VySWQiOiI3NjQxNjMyMTUifQ==</vt:lpwstr>
  </property>
</Properties>
</file>