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基本信息</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张财建[2025]6号预拨2025年超长期特别国债支持地方消费品以旧换新资金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张财建[2025]6号预拨2025年超长期特别国债支持地方消费品以旧换新资金</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0109 经建股</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0109 经建股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张财建[2025]6号预拨2025年超长期特别国债支持地方消费品以旧换新资金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张发环资[2024]25号关于转下达超长期特别国债支持地方消费品以旧换新计划的通知。民政领域：用于居家适老化改造所用物品和材料购置。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张财建[2024]46号下达2024年超长期特别国债支出预算(省级）居家适老化项目用于居家适老化改造所用物品和材料购置。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促进养老服务消费升级，提升老年人生活自理能力和居家生活品质，落实我市消费品以旧换新居家适老化改造所用物品和材料购置补贴工作。改善老年人居家生活环境，增强老年人幸福感、获得感和安全感。</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张发民[2024]71号关于印发《张掖市消费品消费品以旧换新居家适老化改造补贴实施方案》的通知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按照项目计划进度实施</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项目测算</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357"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张财建[2025]6号预拨2025年超长期特别国债支持地方消费品以旧换新资金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分年支出计划</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PrEx>
        <w:trPr>
          <w:trHeight w:val="480" w:hRule="atLeast"/>
        </w:trPr>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c>
          <w:tcPr>
            <w:tcW w:w="125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项目绩效目标</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顺利进行。1提升老人生活质量。通过适老化改造，改善老年人居住环境，提升器生活便利性和安全性。2.提高居住环境的安全性。通过改造减少老年人居住环境的安全隐患，降低意外事故的发生率。3.增强社会参与感。通过适老化改造，促进老年人参与社会活动，减少孤独感。4.降低医疗和护理成本。5.提升社区和家庭的适老化意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项目绩效指标</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项目控制成本</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456</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适老化项目补助人数</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1500</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项目按期完成</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万城</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资金拨付及时性</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指标2</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改善老年人居家生活环境，增强老年人幸福感、获得感和安全感</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改善</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90</w:t>
            </w:r>
          </w:p>
        </w:tc>
        <w:tc>
          <w:tcPr>
            <w:tcW w:w="625"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事前绩效评估打分</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vAlign w:val="center"/>
          </w:tcPr>
          <w:p>
            <w:pPr>
              <w:jc w:val="center"/>
              <w:rPr>
                <w:rFonts w:hint="eastAsia" w:ascii="宋体"/>
                <w:sz w:val="16"/>
                <w:szCs w:val="16"/>
              </w:rPr>
            </w:pPr>
          </w:p>
        </w:tc>
        <w:tc>
          <w:tcPr>
            <w:tcW w:w="0" w:type="auto"/>
            <w:shd w:val="clear"/>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bdr w:val="none" w:color="auto" w:sz="0" w:space="0"/>
          <w:lang w:val="en-US" w:eastAsia="zh-CN" w:bidi="ar"/>
        </w:rPr>
        <w:t>项目附件</w:t>
      </w:r>
    </w:p>
    <w:tbl>
      <w:tblPr>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黑河巴吉滩公益性公墓坟头墓地整治专项经费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黑河巴吉滩公益性公墓坟头墓地整治专项经费</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头墓地整治转型经费。区委办发[2021]14号文件《关于印发&lt;甘州区黑河巴吉滩公益性公墓坟头墓地整治工作方案&gt;的通知》（区政府第88次常务会议研究同意），坟墓整治补助每座400元，需资金734.16万元，附属建筑拆除清运每处补助5000元，需资金329.5万元，合计1063.66万元，由区财政纳入预算统一解决。甘区财发[2021]87号《甘州区财政局关于拨付甘州区黑河巴吉滩公益性公墓坟头墓地整治资金的意见》列入2022年度部门预算，武俊喜批示：拟同意。2022年一次性项目资金，经民政局核算，共需整治资金935.54万元，其中：坟墓14984座*400=599.36万元，附属建筑物拆除526*5000=263万元，示范点墓碑1251*585=73.18万元，欠拨资金882.93万元。2022年及2023年生态功能区安排50万元，建议2024年从生态功能区安排50万。</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区委办发[2021]14号文件《关于印发&lt;甘州区黑河巴吉滩公益性公墓坟头墓地整治工作方案&gt;的通知》（区政府第88次常务会议研究同意）</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坟墓整治补助每座400元，需资金734.16万元，附属建筑拆除清运每处补助5000元，需资金329.5万元，合计1063.66万元，由区财政纳入预算统一解决。甘区财发[2021]87号《甘州区财政局关于拨付甘州区黑河巴吉滩公益性公墓坟头墓地整治资金的意见》列入2022年度部门预算，武俊喜批示：拟同意。2022年一次性项目资金，经民政局核算，共需整治资金935.54万元，其中：坟墓14984座*400=599.36万元，附属建筑物拆除526*5000=263万元，示范点墓碑1251*585=73.18万元，欠拨资金882.93万元。2022年及2024年生态功能区安排50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区委办发[2021]14号文件《关于印发&lt;甘州区黑河巴吉滩公益性公墓坟头墓地整治工作方案&gt;的通知》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区委办发[2021]14号文件《关于印发&lt;甘州区黑河巴吉滩公益性公墓坟头墓地整治工作方案&gt;的通知》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生态功能区安排50万元。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黑河巴吉滩公益性公墓坟墓整治专项经费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黑河巴吉滩公益性公墓坟墓整治专项经费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黑河巴吉滩公益性公墓坟墓整治专项经费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该项目。通过整治，黑河巴吉滩公益性公墓内的超高墓、超大墓、立大碑的现象得到全面整治，进一步加快推进殡葬改革步伐，着力构建生态良好、景观优美的园林式公墓，有效保护黑河沿岸土地资源和生态环境，努力在全社会形成文明、生态、环保、节地的殡葬新风尚，促进全区殡葬行业健康发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公墓坟头墓地补助标准</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项目控制成本</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坟墓整治补助每座400元，坟墓1250座*400=50万元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整治坟墓数量</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1250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完成整治坟墓数量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合规改造坟头墓地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合规</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合规改造坟头墓地</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改造坟头墓地年度完成率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及时完成</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提高文明殡葬程度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提高殡葬习俗文明程度</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保护黑河沿岸土地资源和生态环境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有效</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推动殡葬习俗向绿色方向转变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甘州区第一社会福利服务中心运营补贴（原中心敬老院）</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甘州区第一社会福利服务中心运营补贴（原中心敬老院）</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通过运用运营补贴，助力社会福利服务中心提升服务质量与运营效率，为特困群众提供稳定、优质、全面的福利服务，增强其社会兜底保障能力。</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《养老机构运营补贴资金管理办法》</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甘州区中心敬老院是全区最大的一所集特困老人供养、医疗、康复为一体，以医养结合为特色的“医护型”高标准敬老院，承担着来自全区18个乡镇的260名特困人员的集中供养和照护服务。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充分发挥政府养老服务的主导作用，提升社会养老服务在养老服务体系中的基础性作用，改善我院内供养、寄养人员日常生活水平，使我院运营管理及服务水平不断提高，供养、寄养人员得到更多的照顾，享受更好的服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《养老机构运营补贴资金管理办法》</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2025年项目实施计划根据院内情况随时开展，保障中心敬老院正常运转。</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中心敬老院运营补贴</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区社会福利服务中心运营补贴（原中心敬老院）</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区社会福利服务中心运营补贴（原中心敬老院）</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运用运营补贴，助力社会福利服务中心提升服务质量与运营效率，为特困群众提供稳定、优质、全面的福利服务，增强其社会兜底保障能力。2025年通过增加工作人员至50人以上，对工作人员进行技能培训，缴纳水、电费等，改善供养人员生活状况，可以充分发挥政府养老服务的主导作用，提升社会养老服务在养老服务体系中的基础性作用，改善我院内供养、寄养人员日常生活水平，使我院运营管理及服务水平不断提高，供养、寄养人员得到更多的照顾，享受更好的服务。</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电费</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62</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水费</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38</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院内保障老人数量</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应保尽保</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院内老人生活质量保障</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稳步提升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人员工资发放及时性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人员工资发放及时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社会养老服务提升性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稳步提升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困难救助资金区级配套-2025年度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困难救助资金区级配套-2025年度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003003010001 最低生活保障</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城乡低保对象基本生活，特困人员救助供养应养尽养，临时救助及时有效，救急解难，确保受灾等困难群众基本生活得到保障。为生活无着流浪人员提高临时救助，协调及时返乡并做好回归稳固工作。保障孤儿和艾滋病病毒感染儿童生存，促进其成长，使其社会的更有尊严，更好的融入社会。保障困难老年人基本生活，及时发放居家困难老年人补贴以及困难失能老年人基本养老服务救助。孤儿和事实无人抚养儿童生活补助区配套30万元，孤儿生活补助市级配套张财社[2016]98号11.75万元，残疾人两项补贴市级配套张财社[2016]98号20.72万元，残疾人两项补贴区级配套35万元，城市低保区配套300万元，农村低保区配套60万元，特困供养人员区配套143万元，城市低保市级配套[均衡性转移支付]39万元，城市低保市级配套张财社[2015]37号29.9万元，农村低保市级配套张财社[2015]37号116.4万元，居民临时救助市级配套张财社[2015]37号55.2万元，特困供养市级配套张财社[2015]37号81万元，城市特困家庭生活补助市级配套25.7万元，临时救助区配套32.4万元。年度内，统筹考虑，调剂安排。</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孤儿和事实无人抚养儿童生活补助区配套30万元，孤儿生活补助市级配套张财社[2016]98号11.75万元，残疾人两项补贴市级配套张财社[2016]98号20. 72万元，残疾人两项补贴区级配套35万元，城市低保区配套300万元，农村低保区配套60万元，特困供养人员区配套143万元，城市低保市级套[均衡性转移支付]39万元，城市低保市级配套张财社[2015]37号29. 9万元，农村低保市级配套张财社[2015]37号116. 4万元，居民临时教助市级配套张财社[2015]37号55. 2万元，特困供养市级配套张财社[2015]37号81万元，城市特困家庭生活补助市级配套25.7万元，临时救助区配套32. 4万元。年度内，统筹考虑，调剂安排。建议预算项目保留预算科,不下达单位。</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做好城乡低保、特困人员供养、临时救助、残疾人“两项补贴”、孤儿及事实无人抚养儿童救助保障工作，按时足额发放各项资金。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确保社会救助政策落实落细，切实兜住兜牢困难群众基本生活保障网。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一、做好2023年低保特困提标补发工作二、扎实开展入户核查，精准认定各类救助保障对象，按时发放各项保障资金三、加强政策宣传和培训，提高业务经办人员能力素质，落实好公开公示等制度。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每月对新增保障对象及时入户核实，定期对在册对象进行复核，加大入户抽查力度，全面落实各项政策。按时限做好申请审核审批工作，足额发放救助保障资金。定期开展督查检查，确保社会救助政策全面落实，困难群众基本生活不出问题。</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困难群众救助资金区级配套</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困难群众救助资金区级配套</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困难群众救助资金区级配套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城乡低保对象基本生活，特困人员救助供养应养尽养，临时救助及时有效，救急解难，确保受灾等困难群众基本生活得到保障。为生活无着流浪人员提高临时救助，协调及时返乡并做好回归稳固工作。保障孤儿和艾滋病病毒感染儿童生存，促进其成长，使其社会的更有尊严，更好的融入社会。保障困难老年人基本生活，及时发放居家困难老年人补贴以及困难失能老年人基本养老服务救助。</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孤儿和事实无人抚养儿童生活补助分项资金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41.75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城市及农村低保分项资金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545.3</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残疾人两项补贴分项资金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55.72</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临时救助分项资金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87.6</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特困供养人员补助分项金额</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249.7</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980.07</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临时救助人数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完成临时救助人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孤儿事实无人抚养儿童人数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250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完成孤儿事实无人抚养儿童</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城乡特困供养人数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1600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完成城乡特困供养</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城乡低保人数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完成城乡低保人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补贴资金发放对象合规率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补贴资金准确、足额发放完成率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补助资金发放到位及时性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及时发放</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受助群众生活保障度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基本解决</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完成受助群众生活保障</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
    <w:p/>
    <w:p/>
    <w:p/>
    <w:p/>
    <w:p/>
    <w:p/>
    <w:p/>
    <w:p/>
    <w:p/>
    <w:p/>
    <w:p/>
    <w:p/>
    <w:p/>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firstLine="4337" w:firstLineChars="2400"/>
        <w:jc w:val="both"/>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75岁以上老人购买意外伤害保险补助资金</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003003015 老年人福利补贴</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借助为75岁以上老人购买意外伤害保险，有效降低老人因意外遭受的经济风险，提升其安全感与生活质量，展现对老年群体的关怀，健全社会保障体系。《关于75岁以上老年人购买意外伤害保险给予资金补助的请示》（区老龄办[2018]10号）邢区长批示按比例拨付、张政办发《张掖市人民政府办公室关于提高80岁以上高龄老年人生活补贴标准和对75岁以上老年人购买意外伤害保险给予补助的通知》甘州区现有75-79岁老人16500人，按每年每人10元补助；80岁以上老人10000人，按每年每人20元补助；两项合计36.5万元，按市区5：5分担需列18.25万元。75-79岁每人10元，80岁以上每人20元，以上区级承担50%，16500*10*0.5+10000*20*0.5=182500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关于75岁以上老年人购买意外伤害保险给予资金补助的请示》（区老龄办[2018]10号）张政办发《张掖市人民政府办公室关于提高80岁以上高龄老年人生活补贴标准和对75岁以上老年人购买意外伤害保险给予补助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关于75岁以上老年人购买意外伤害保险给予资金补助的请示》（区老龄办[2018]10号）张政办发《张掖市人民政府办公室关于提高80岁以上高龄老年人生活补贴标准和对75岁以上老年人购买意外伤害保险给予补助的通知》甘州区现有75-79岁老人按每年每人10元补助；80岁以上老人按每年每人20元补助；按市区5：5分担。</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为全区75岁以上老年人提供生活保障，防范因为意外导致的经济上的损失，体现党和政府的关心关爱。</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关于75岁以上老年人购买意外伤害保险给予资金补助的请示》（区老龄办[2018]10号）张政办发《张掖市人民政府办公室关于提高80岁以上高龄老年人生活补贴标准和对75岁以上老年人购买意外伤害保险给予补助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根据单位实际情况进行</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75岁以上老人意外伤害保险补助资金</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75岁以上老人购买意外伤害保险补助资金</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75岁以上老人购买意外伤害保险补助资金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326"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借助为75岁以上老人购买意外伤害保险，有效降低老人因意外遭受的经济风险，提升其安全感与生活质量，展现对老年群体的关怀，健全社会保障体系。</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75-79岁老人补助分项资金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8.25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16500*10*0.5</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80岁老人补助分项资金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10000*20*0.5</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18.25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80岁以上老人购买意外伤害保险补助人数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75-79岁以上老人购买意外伤害保险补助人数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16500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75岁以上老人购买意外伤害保险补助资金保障率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完成75岁以上老人购买意外伤害保险补助资金保障</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75岁以上老人购买意外伤害保险补助及时性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完成75岁以上老人购买意外伤害保险补助</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75岁以上老人生活保障性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提高75岁以上老人生活保障</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省政府为民实事乡镇（街道）综合养老服务中心项目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省政府为民实事乡镇（街道）综合养老服务中心项目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打造功能完备，服务优质，运营高效的综合养老服务中心和村级幸福互助院，为老人提高全方位、多层次的养老服务，切实提升老年人的生活质量与幸福感，推动当地养老服务事业高质量发展。《甘肃省人民政府办公厅关于印发10件为民办实事方案的通知》要求：甘州区4个综合养老服务中心和10个村级互助幸福院建设任务，乡镇综合养老服务中心补助225万元，省市县5:2:3比例，区级配套250*0.3*4=300万元，村级互助幸福院每个30万元，省市县1:1:1比例，区级配套11*10*1=110万元，两项合计410万。</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肃省人民政府办公厅关于印发10件为民办实事方案的通知》要求：甘州区4个综合养老服务中心和10个村级互助幸福院建设任务，乡镇综合养老服务中心补助225万元，省市县5:2:3比例，区级配套250*0.3*4=300万元，村级互助幸福院每个30万元，省市县1:1:1比例，区级配套11*10*1=110万元，两项合计410万。</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肃省人民政府办公厅关于印发10件为民办实事方案的通知》要求：甘州区4个综合养老服务中心和10个村级互助幸福院建设任务，乡镇综合养老服务中心补助225万元，省市县5:2:3比例，区级配套250*0.3*4=300万元，村级互助幸福院每个30万元，省市县1:1:1比例，区级配套11*10*1=110万元，两项合计410万。</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通过提升改造养老服务机构，巩固和利用好现有设施，发挥乡村两级养老主阵地作用，更好填补农村养老设施短板。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《甘肃省乡镇街道综合养老服务中心建设运营管理指南》、《甘肃省村级幸福互助院建设运营管理指南》，建立月调度、季通报工作制度，推动项目如期实现。</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按进度实施</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省政府为民实事项目</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省政府为民实事项目</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省政府为民实事项目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完成甘州区4个综合养老服务中心和10个村级互助幸福院建设任务，打造功能完备，服务优质，运营高效的综合养老服务中心和村级幸福互助院，为老人提高全方位、多层次的养老服务，切实提升老年人的生活质量与幸福感，推动当地养老服务事业高质量发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乡镇综合养老服务中心分项资金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村级互助幸福院分项资金</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110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项目控制总成本</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410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支持村级互助幸福院数量</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个</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支持乡镇综合养老服务中心数量</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个</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完成养老机构数量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项目验收合格率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项目验收合格</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资金拨付及时</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资金拨付及时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项目完成及时率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项目完成及时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基本养老服务供给</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不断提高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不断提高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居家养老五类人员电话通讯费及网络服务补助</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居家养老五类人员电话通讯费及网络服务补助</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区政办发〔2015〕58号《关于印发甘州区居家养老服务工作实施方案》已经政府第30次常务会议通过，在试点区域内，政府对具有甘州区户籍的下列老年人人群给居家养老服务补助，1，城市“三无”老人②低收入家庭中60岁以上的重点优抚对象、区级以上老劳模、80岁以上的高龄老人；③低保户中的困难残疾人、失能、半失能老人；④低收入群体中的空巢、独居、失能老人；⑤家庭成员中有重度残疾对象的纯老年人家庭。以上五类受助人按人均20元/月的标准给予电话通信费用补助。以上人员共1200人*12*20元/月=288000元（甘区政办发〔2015〕58号《关于印发甘州区居家养老服务工作实施方案》已经政府第30次常务会议通过，在试点区域内，政府对具有甘州区户籍的下列老年人人群给居家养老服务补助，1、城市“三无”老人，按人均180月/元给予居家养老网络服务补助。②低收入家庭中60岁以上的重点优抚对象、区级以上老劳模、80岁以上的高龄老人按人均30月/元给予居家养老网络服务补助；（包含）70*12*180元/月=151200元）3、新增一项服务，为全区困难老人提供就餐补助。2022年网络费16万未支付，2023年费用未支付。2024年15.6万未支付。借助通讯网络技术，构建高效便捷的居家养老助餐服务体系，满足老年人多样华用餐需求，提升其生活质量与幸福感，推动居家养老服务的可持续发展。</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122"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甘区政办发〔2015〕58号《关于印发甘州区居家养老服务工作实施方案》</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区政办发〔2015〕58号《关于印发甘州区居家养老服务工作实施方案》已经政府第30次常务会议通过，在试点区域内，政府对具有甘州区户籍的下列老年人人群给居家养老服务补助，1，城市“三无”老人②低收入家庭中60岁以上的重点优抚对象、区级以上老劳模、80岁以上的高龄老人；③低保户中的困难残疾人、失能、半失能老人；④低收入群体中的空巢、独居、失能老人；⑤家庭成员中有重度残疾对象的纯老年人家庭。以上五类受助人按人均20元/月的标准给予电话通信费用补助。以上人员共1200人*12*20元/月=288000元（甘区政办发〔2015〕58号《关于印发甘州区居家养老服务工作实施方案》已经政府第30次常务会议通</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062"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甘区政办发〔2015〕58号《关于印发甘州区居家养老服务工作实施方案》已经政府第30次常务会议通过，在试点区域内，政府对具有甘州区户籍的相关老年人人群给居家养老服务补助</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城市“三无”老人②低收入家庭中60岁以上的重点优抚对象、区级以上老劳模、80岁以上的高龄老人；③低保户中的困难残疾人、失能、半失能老人；④低收入群体中的空巢、独居、失能老人；⑤家庭成员中有重度残疾对象的纯老年人家庭。以上五类受助人按人均20元/月的标准给予电话通信费用补助。以上人员共1200人*12*20元/月=288000元（甘区政办发〔2015〕58号《关于印发甘州区居家养老服务工作实施方案》已经政府第30次常务会议通过，在试点区域内，政府对具有甘州区户籍的下列老年人人群给居家养老服务补助，1、城市“三无”老人，按人均180月/元给予居家养老网络服务补助。②低收入家庭中60岁以上的重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56"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按进度实施</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663"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居家养老五类人员服务补助</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居家养老五类人员电话通讯费及网络服务补助</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居家养老五类人员电话通讯费及网络服务补助</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借助通讯网络技术，构建高效便捷的居家养老助餐服务体系，满足老年人多样华用餐需求，提升其生活质量与幸福感，推动居家养老服务的可持续发展。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助餐补助</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24.4</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通讯网络</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15.6</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补助资金发放人数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1200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应补尽补</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补助资金发放准确率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确保有需求的老人都能享受到服务</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补助资金发放及时性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发放及时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不断提升提升群众生活幸福指数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受助群众生活幸福指数提升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群众满意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行政区划、地名普查经费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行政区划、地名普查经费</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边界联合检查；和周边省旗和县协调处理边界线有关的事务；地名数据库的更新中实地考察核实地名信息等，全面、准确、规范地完成本区行政区划地名普查工作，建立完善的地面信息数据库和档案资料，为政府决策、社会管理、公众服务提供有力支撑。在普查业务工作过程中形成具有保存价值的文字。图表、声像、电子及实物等不同形式和载体的记录。《行政区划管理条例》第五条将行政区划管理工作经费纳入预算，每年需处理边界纠纷、区域界线的变更等工作2万。增加甘州区第二次全国地名普查成果转换配套资金26万元。（2023年一次性预算增加），2023年预算会审定暂列10万。一次性普查经费欠费16万元,2024年预算编审会列10万元，用于支付行政区划标准二维码门楼牌等费用10万元。截至目前，标准门楼牌和地名普查档案整理费用还欠费21万，每年行政区划更新维护需资金8万元，勘界费用2万元，共需资金31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《行政区划管理条例》第五条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管理条例》第五条将行政区划管理工作经费纳入预算，每年需处理边界纠纷、区域界线的变更等工作2万。增加甘州区第二次全国地名普查成果转换配套资金26万元。（2023年一次性预算增加），2023年预算会审定暂列10万。一次性普查经费欠费16万元,2024年预算编审会列10万元，用于支付行政区划标准二维码门楼牌等费用10万元。截至目前，标准门楼牌和地名普查档案整理费用还欠费21万，每年行政区划更新维护需资金8万元，勘界费用2万元，共需资金31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全国地名普查档案是国家档案的重要组成部分，是在全国地名普查业务工作过程中形成的具有保存价值的文字。图表、声像、电子及实物等不同形式和载体的记录。根据国家档案法规和普查档案管理办法要求，建立健全地名普查档案工作制度，认真履行档案工作职责，对档案进行集中统一管理。普查过程中形成的文件材料应当指定专门部门或人员负责收集、整理与归档，任何机构和个人不得据为己有或者拒绝归档。</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《行政区划管理条例》</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52"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对甘州区行政区划、地名普查档案整理归档工作提供技术服务，地名普查档案整理的范围包括普查的过程性资料、验收阶段的成果档案等内容。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行政区划、地名普查经费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行政区划、地名普查经费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行政区划、地名普查经费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边界联合检查；和周边省旗和县协调处理边界线有关的事务；地名数据库的更新中实地考察核实地名信息等，全面、准确、规范地完成本区行政区划地名普查工作，建立完善的地面信息数据库和档案资料，为政府决策、社会管理、公众服务提供有力支撑。在普查业务工作过程中形成具有保存价值的文字。图表、声像、电子及实物等不同形式和载体的记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行政区划更新维护</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地名普查档案整理</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21</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勘界费</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31</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维护边界界限条数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94</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条</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完成边界界限条数</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维护边界界限质量合格率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完成边界界限质量合格率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维护边界界限及时性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及时完成</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促进社会稳定性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稳定</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稳步提升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受众满意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全区80岁以上老年人高龄生活补贴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全区80岁以上老年人高龄生活补贴</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发放80岁以上老人补贴及时、准确、足额发放，提升老年人生活质量与幸福感，体现社会和政府对高龄老人的关怀，推动养老保障体系完善。1.2017年第18次区政府区常务会议纪要，张政办发（2018）167号。2、根据甘民发（2022）179号、张民发（2023）36号进一步规范高龄补贴发放工作的通知，将2023年作为过渡保障期，到2025年民政部门牵头落实高龄补贴普惠制度,发放范围为具有本市户籍80周岁以上老年人(已享受机关企事业单位等高龄补贴的老年人不再重复享受)。80-90岁市级补助每人每年120元，90-99岁，省级补助每人每年720元、市级补助每人每年96元，100岁以上省级补助每人每年1200元，市级补助每人每年240元，差额甘州区承担。3、2024年80-89岁8500人；90-99岁820人；100以上10人，按预测数2025年区级承担 原标准资金+提标资金80%，8500*480+600*384 +10*960=4320000元)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1.2017年第18次区政府区常务会议纪要，张政办发（2018）167号。2、根据甘民发（2022）179号、张民发（2023）36号进一步规范高龄补贴发放工作的通知</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保障全区80岁以上老年人的高龄补贴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保障80岁以上老年人的基本生活，让他们能够安享晚年，体现党和政府的关心关爱，提升生活幸福指数。</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2017年第18次区政府区常务会议纪要，张政办发（2018）167号。</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按进度实施，根据受补贴人员年龄划分发放补贴资金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254"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074"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80岁以上高领补贴</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80岁以上高龄补贴</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80岁以上高龄补贴</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通过发放80岁以上老人补贴及时、准确、足额发放，提升老年人生活质量与幸福感，体现社会和政府对高龄老人的关怀，推动养老保障体系完善。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每月发放标准</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元/人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按标准执行</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项目控制成本</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432</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完成预算</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发放高龄补贴资金人数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7816</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应发尽发足额发放</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高龄补贴资金发放准确率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发放准确</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高龄补贴资金发放及时性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在每月发放期及时发放</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高龄老人基本生活水平提高性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提高</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稳步提升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受众满意</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60年代精简退职人员经费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60年代精简退职人员经费</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016年11月24日《第3次政府常务会议纪要》同意列入预算,22年支付3.8万元，标准370/380/420元每月，现存8人，2022年商务局移交2人，历年7人（粮食局）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2016年11月24日《第3次政府常务会议纪要》同意列入预算</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保障精简退职人员基本生活，体现党和政府的关心关爱，提升他们的生活幸福指数。</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2025年度根据实际情况及时足额发放资金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60年代精简退职人员补助经费-2025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通过发放60年代精简退职人员经费，可以保障精简退职人员基本生活，体现党和政府的关心关爱，提升他们的生活幸福指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资金发放保证率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精简退职人员基本生活质量提升性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60年代精简退职人员经费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60年代精简退职人员经费</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016年11月24日《第3次政府常务会议纪要》同意列入预算,22年支付3.8万元，标准370/380/420元每月，现存8人，2022年商务局移交2人，历年7人（粮食局）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2016年11月24日《第3次政府常务会议纪要》同意列入预算</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保障精简退职人员基本生活，体现党和政府的关心关爱，提升他们的生活幸福指数。</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2025年度根据实际情况及时足额发放资金</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60年代精简退职人员补助经费-2025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2016年11月24日《第3次政府常务会议纪要》同意将60年代精简退职人员经费列入预算，保障精简退职人员基本生活。通过发放60年代精简退职人员经费，可以保障精简退职人员基本生活，体现党和政府的关心关爱，提升他们的生活幸福指数。</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资金发放人数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7</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人</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资金发放保证率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及时</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精简退职人员基本生活质量提升性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提升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p/>
    <w:p/>
    <w:p/>
    <w:p/>
    <w:p/>
    <w:p/>
    <w:p/>
    <w:p/>
    <w:p/>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项目类型</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焚烧祭祀炉制作费</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项目名称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焚烧祭祀炉制作费</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分配方式</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起始年份</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项目期限</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年</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业务管理处室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资金主管处室</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0107 社保股</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资金主管部门</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044 甘州区民政局</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重要程度</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 重要</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热点分类</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联系人</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联系电话</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标准模板</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是否追踪</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是否资产配置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是否科研项目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是否二次分配</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是否基建项目</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是否涉密</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否</w:t>
            </w: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项目总金额（元）</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137200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项目概述</w:t>
            </w:r>
          </w:p>
        </w:tc>
        <w:tc>
          <w:tcPr>
            <w:tcW w:w="15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民政局新增祭祀炉的报告区政府领导批示。合同总金额38.72万元，2022年安排15万元，欠付23.72万元，23预算会审定10万元，剩余欠费13.72万元。2024年预算资金没有支付。截至目前，仍欠费13.72万元。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民政局新增祭祀炉的报告区政府领导批示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为落实省、市、区政府关于大气污染防治工作的部署和要求，进一步改善城区大气环境质量，破除丧葬陋习，树立文明新风，提升城市品位，加快我区生态文明城市建设步伐，为建设中国旅游城市创造干净整洁的城市环境。全面解决城区及滨河新区居民沿街随意焚烧纸钱、抛洒祭品的问题。</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为积极引导群众树立移风易俗、文明祭祀，防止因祭祀引发火灾，共同维护市容环境干净卫生。</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一、加强组织领导二、明确职责分工三、及时制作发放</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新增制作祭祀焚烧炉880个并分发至城区各街道和城郊乡镇</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编报模板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项目任务明细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支出标准分类</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计算方式</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支出标准值（元）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计量单位</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计量数</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单价（万元）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测算依据及说明</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标准模板</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焚烧祭祀炉制作费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焚烧祭祀炉制作费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暂定标准</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定额</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137200</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357"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焚烧祭祀炉制作费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年度</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总金额（万元）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申报数（万元）</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审核数（万元）</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测算参考值</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2025</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0.00</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125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1440" w:hRule="atLeast"/>
        </w:trPr>
        <w:tc>
          <w:tcPr>
            <w:tcW w:w="1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项目绩效目标</w:t>
            </w:r>
          </w:p>
        </w:tc>
        <w:tc>
          <w:tcPr>
            <w:tcW w:w="4000"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新增制作祭祀焚烧炉880个并分发至城区各街道和城郊乡镇，引导群众定点祭祀。</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4375" w:type="pct"/>
            <w:gridSpan w:val="7"/>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一级指标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二级指标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三级指标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指标值类型</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度量单位</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经济成本指标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项目成本控制数</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13.72</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万元</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产出指标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数量指标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制作祭祀烬数量</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个</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质量指标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符合设施要求</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时效指标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制作及发放及时性</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效益指标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经济效益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社会效益</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文明殡葬政策普及率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80</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生态效益</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vMerge w:val="continue"/>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可持续影响</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满意度指标</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85</w:t>
            </w:r>
          </w:p>
        </w:tc>
        <w:tc>
          <w:tcPr>
            <w:tcW w:w="625"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w:t>
            </w: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625"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审核内容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审核要点</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权重</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单位得分</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部门意见</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部门得分</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投入经济性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政策相关性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6</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筹资合规性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10</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2</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立项必要性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需求相关性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8</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职能相关性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3</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4</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5</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优</w:t>
            </w:r>
          </w:p>
        </w:tc>
        <w:tc>
          <w:tcPr>
            <w:tcW w:w="714"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99</w:t>
            </w:r>
          </w:p>
        </w:tc>
        <w:tc>
          <w:tcPr>
            <w:tcW w:w="0" w:type="auto"/>
            <w:shd w:val="clear" w:color="auto" w:fill="auto"/>
            <w:vAlign w:val="center"/>
          </w:tcPr>
          <w:p>
            <w:pPr>
              <w:jc w:val="center"/>
              <w:rPr>
                <w:rFonts w:hint="eastAsia" w:ascii="宋体"/>
                <w:sz w:val="16"/>
                <w:szCs w:val="16"/>
              </w:rPr>
            </w:pPr>
          </w:p>
        </w:tc>
        <w:tc>
          <w:tcPr>
            <w:tcW w:w="0" w:type="auto"/>
            <w:shd w:val="clear" w:color="auto" w:fill="auto"/>
            <w:vAlign w:val="center"/>
          </w:tcPr>
          <w:p>
            <w:pPr>
              <w:jc w:val="center"/>
              <w:rPr>
                <w:rFonts w:hint="eastAsia" w:ascii="宋体"/>
                <w:sz w:val="16"/>
                <w:szCs w:val="16"/>
              </w:rPr>
            </w:pP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0" w:type="auto"/>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预算编制真实完整;预算编制内容科学合理、明确细化(与绩效目标、实施方案紧密衔接);预算标准依据充分、测算准确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b/>
          <w:bCs/>
          <w:sz w:val="18"/>
          <w:szCs w:val="18"/>
        </w:rPr>
      </w:pPr>
      <w:r>
        <w:rPr>
          <w:rFonts w:ascii="宋体" w:hAnsi="宋体" w:eastAsia="宋体" w:cs="宋体"/>
          <w:b/>
          <w:bCs/>
          <w:kern w:val="0"/>
          <w:sz w:val="18"/>
          <w:szCs w:val="18"/>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文号</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文件名</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类型</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备注</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附件</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上传人</w:t>
            </w:r>
          </w:p>
        </w:tc>
      </w:tr>
      <w:tr>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80" w:hRule="atLeast"/>
        </w:trPr>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工作簿1.pdf</w:t>
            </w: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1 工作簿1.pdf</w:t>
            </w: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jc w:val="center"/>
              <w:rPr>
                <w:rFonts w:hint="eastAsia" w:ascii="宋体"/>
                <w:sz w:val="16"/>
                <w:szCs w:val="16"/>
              </w:rPr>
            </w:pPr>
          </w:p>
        </w:tc>
        <w:tc>
          <w:tcPr>
            <w:tcW w:w="833" w:type="pct"/>
            <w:tcBorders>
              <w:top w:val="single" w:color="000000" w:sz="4" w:space="0"/>
              <w:left w:val="single" w:color="000000" w:sz="4" w:space="0"/>
            </w:tcBorders>
            <w:shd w:val="clear" w:color="auto" w:fill="auto"/>
            <w:vAlign w:val="center"/>
          </w:tcPr>
          <w:p>
            <w:pPr>
              <w:keepNext w:val="0"/>
              <w:keepLines w:val="0"/>
              <w:widowControl/>
              <w:suppressLineNumbers w:val="0"/>
              <w:jc w:val="center"/>
              <w:rPr>
                <w:sz w:val="16"/>
                <w:szCs w:val="16"/>
              </w:rPr>
            </w:pPr>
            <w:r>
              <w:rPr>
                <w:rFonts w:ascii="宋体" w:hAnsi="宋体" w:eastAsia="宋体" w:cs="宋体"/>
                <w:kern w:val="0"/>
                <w:sz w:val="16"/>
                <w:szCs w:val="16"/>
                <w:lang w:val="en-US" w:eastAsia="zh-CN" w:bidi="ar"/>
              </w:rPr>
              <w:t>甘州区民政局经办人</w:t>
            </w:r>
          </w:p>
        </w:tc>
      </w:tr>
    </w:tbl>
    <w:p/>
    <w:p>
      <w:bookmarkStart w:id="0" w:name="_GoBack"/>
      <w:bookmarkEnd w:id="0"/>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splitPgBreakAndParaMark/>
    <w:compatSetting w:name="compatibilityMode" w:uri="http://schemas.microsoft.com/office/word" w:val="12"/>
  </w:compat>
  <w:rsids>
    <w:rsidRoot w:val="00000000"/>
    <w:rsid w:val="073D1193"/>
    <w:rsid w:val="087B6173"/>
    <w:rsid w:val="12CC148C"/>
    <w:rsid w:val="1BE53837"/>
    <w:rsid w:val="3739556A"/>
    <w:rsid w:val="470239A1"/>
    <w:rsid w:val="4F244236"/>
    <w:rsid w:val="557C3226"/>
    <w:rsid w:val="62C25C27"/>
    <w:rsid w:val="67A7299E"/>
    <w:rsid w:val="6E8600E5"/>
    <w:rsid w:val="7A860D24"/>
    <w:rsid w:val="7FF005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28436</Words>
  <Characters>30725</Characters>
  <TotalTime>0</TotalTime>
  <ScaleCrop>false</ScaleCrop>
  <LinksUpToDate>false</LinksUpToDate>
  <CharactersWithSpaces>30875</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2025-02-21T02:42:10Z</dcterms:created>
  <dc:creator>Administrator</dc:creator>
  <cp:lastModifiedBy>Administrator</cp:lastModifiedBy>
  <dcterms:modified xsi:type="dcterms:W3CDTF">2025-02-21T03:03:33Z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40D9E29833D44FBDACDC3E7462FC639B</vt:lpwstr>
  </property>
</Properties>
</file>