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sz w:val="22"/>
          <w:szCs w:val="22"/>
        </w:rPr>
      </w:pPr>
      <w:r>
        <w:rPr>
          <w:rFonts w:ascii="宋体" w:hAnsi="宋体" w:eastAsia="宋体" w:cs="宋体"/>
          <w:b/>
          <w:kern w:val="0"/>
          <w:sz w:val="22"/>
          <w:szCs w:val="22"/>
          <w:bdr w:val="none" w:color="auto" w:sz="0" w:space="0"/>
          <w:lang w:val="en-US" w:eastAsia="zh-CN" w:bidi="ar"/>
        </w:rPr>
        <w:t>基本信息</w:t>
      </w:r>
    </w:p>
    <w:tbl>
      <w:tblPr>
        <w:tblW w:w="9390" w:type="dxa"/>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
      <w:tblGrid>
        <w:gridCol w:w="1878"/>
        <w:gridCol w:w="2817"/>
        <w:gridCol w:w="1878"/>
        <w:gridCol w:w="2817"/>
      </w:tblGrid>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rPr>
          <w:trHeight w:val="525" w:hRule="atLeast"/>
        </w:trPr>
        <w:tc>
          <w:tcPr>
            <w:tcW w:w="187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项目类型</w:t>
            </w:r>
          </w:p>
        </w:tc>
        <w:tc>
          <w:tcPr>
            <w:tcW w:w="2817"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本级支出项目</w:t>
            </w:r>
          </w:p>
        </w:tc>
        <w:tc>
          <w:tcPr>
            <w:tcW w:w="187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二级项目名称</w:t>
            </w:r>
          </w:p>
        </w:tc>
        <w:tc>
          <w:tcPr>
            <w:tcW w:w="2817"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甘州区建筑领域施工图审查费</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187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项目名称</w:t>
            </w:r>
          </w:p>
        </w:tc>
        <w:tc>
          <w:tcPr>
            <w:tcW w:w="2817"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甘州区建筑领域施工图审查费</w:t>
            </w:r>
          </w:p>
        </w:tc>
        <w:tc>
          <w:tcPr>
            <w:tcW w:w="187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分配方式</w:t>
            </w:r>
          </w:p>
        </w:tc>
        <w:tc>
          <w:tcPr>
            <w:tcW w:w="2817" w:type="dxa"/>
            <w:tcBorders>
              <w:top w:val="single" w:color="000000" w:sz="6" w:space="0"/>
              <w:left w:val="single" w:color="000000" w:sz="6" w:space="0"/>
            </w:tcBorders>
            <w:shd w:val="clear"/>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187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起始年份</w:t>
            </w:r>
          </w:p>
        </w:tc>
        <w:tc>
          <w:tcPr>
            <w:tcW w:w="2817"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187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项目期限</w:t>
            </w:r>
          </w:p>
        </w:tc>
        <w:tc>
          <w:tcPr>
            <w:tcW w:w="2817"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年</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187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业务管理处室</w:t>
            </w:r>
          </w:p>
        </w:tc>
        <w:tc>
          <w:tcPr>
            <w:tcW w:w="2817"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0102 综合股</w:t>
            </w:r>
          </w:p>
        </w:tc>
        <w:tc>
          <w:tcPr>
            <w:tcW w:w="187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资金主管处室</w:t>
            </w:r>
          </w:p>
        </w:tc>
        <w:tc>
          <w:tcPr>
            <w:tcW w:w="2817"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0102 综合股</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187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资金主管部门</w:t>
            </w:r>
          </w:p>
        </w:tc>
        <w:tc>
          <w:tcPr>
            <w:tcW w:w="2817"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094 甘州区住房和城乡建设局</w:t>
            </w:r>
          </w:p>
        </w:tc>
        <w:tc>
          <w:tcPr>
            <w:tcW w:w="187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重要程度</w:t>
            </w:r>
          </w:p>
        </w:tc>
        <w:tc>
          <w:tcPr>
            <w:tcW w:w="2817"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一般</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187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热点分类</w:t>
            </w:r>
          </w:p>
        </w:tc>
        <w:tc>
          <w:tcPr>
            <w:tcW w:w="2817"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 非“三保”支出</w:t>
            </w:r>
          </w:p>
        </w:tc>
        <w:tc>
          <w:tcPr>
            <w:tcW w:w="187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联系人</w:t>
            </w:r>
          </w:p>
        </w:tc>
        <w:tc>
          <w:tcPr>
            <w:tcW w:w="2817" w:type="dxa"/>
            <w:tcBorders>
              <w:top w:val="single" w:color="000000" w:sz="6" w:space="0"/>
              <w:left w:val="single" w:color="000000" w:sz="6" w:space="0"/>
            </w:tcBorders>
            <w:shd w:val="clear"/>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187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联系电话</w:t>
            </w:r>
          </w:p>
        </w:tc>
        <w:tc>
          <w:tcPr>
            <w:tcW w:w="2817" w:type="dxa"/>
            <w:tcBorders>
              <w:top w:val="single" w:color="000000" w:sz="6" w:space="0"/>
              <w:left w:val="single" w:color="000000" w:sz="6" w:space="0"/>
            </w:tcBorders>
            <w:shd w:val="clear"/>
            <w:vAlign w:val="center"/>
          </w:tcPr>
          <w:p>
            <w:pPr>
              <w:jc w:val="center"/>
              <w:rPr>
                <w:rFonts w:hint="eastAsia" w:ascii="宋体"/>
                <w:sz w:val="21"/>
                <w:szCs w:val="21"/>
              </w:rPr>
            </w:pPr>
          </w:p>
        </w:tc>
        <w:tc>
          <w:tcPr>
            <w:tcW w:w="187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编报模板</w:t>
            </w:r>
          </w:p>
        </w:tc>
        <w:tc>
          <w:tcPr>
            <w:tcW w:w="2817"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标准模板</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187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是否追踪</w:t>
            </w:r>
          </w:p>
        </w:tc>
        <w:tc>
          <w:tcPr>
            <w:tcW w:w="2817"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87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是否资产配置</w:t>
            </w:r>
          </w:p>
        </w:tc>
        <w:tc>
          <w:tcPr>
            <w:tcW w:w="2817"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187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是否科研项目</w:t>
            </w:r>
          </w:p>
        </w:tc>
        <w:tc>
          <w:tcPr>
            <w:tcW w:w="2817"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87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是否设置使用范围</w:t>
            </w:r>
          </w:p>
        </w:tc>
        <w:tc>
          <w:tcPr>
            <w:tcW w:w="2817"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187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是否二次分配</w:t>
            </w:r>
          </w:p>
        </w:tc>
        <w:tc>
          <w:tcPr>
            <w:tcW w:w="2817"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87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是否基建项目</w:t>
            </w:r>
          </w:p>
        </w:tc>
        <w:tc>
          <w:tcPr>
            <w:tcW w:w="2817"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187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是否涉密</w:t>
            </w:r>
          </w:p>
        </w:tc>
        <w:tc>
          <w:tcPr>
            <w:tcW w:w="2817"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87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项目总金额（元）</w:t>
            </w:r>
          </w:p>
        </w:tc>
        <w:tc>
          <w:tcPr>
            <w:tcW w:w="2817"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1136000</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187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其中：非财政性资金（元）</w:t>
            </w:r>
          </w:p>
        </w:tc>
        <w:tc>
          <w:tcPr>
            <w:tcW w:w="2817" w:type="dxa"/>
            <w:tcBorders>
              <w:top w:val="single" w:color="000000" w:sz="6" w:space="0"/>
              <w:left w:val="single" w:color="000000" w:sz="6" w:space="0"/>
            </w:tcBorders>
            <w:shd w:val="clear"/>
            <w:vAlign w:val="center"/>
          </w:tcPr>
          <w:p>
            <w:pPr>
              <w:jc w:val="center"/>
              <w:rPr>
                <w:rFonts w:hint="eastAsia" w:ascii="宋体"/>
                <w:sz w:val="21"/>
                <w:szCs w:val="21"/>
              </w:rPr>
            </w:pPr>
          </w:p>
        </w:tc>
        <w:tc>
          <w:tcPr>
            <w:tcW w:w="187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项目概述</w:t>
            </w:r>
          </w:p>
        </w:tc>
        <w:tc>
          <w:tcPr>
            <w:tcW w:w="2817"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按照《甘肃省住房和城乡建设厅、甘肃省财政厅关于推行以政府购买服务方式开展施工图审查工作的通知》（甘建设[2020]228号）、《甘肃省住房和城乡建设厅关于加快推进政府购买施工图审查服务工作的指导意见》（甘建设[2021]37号），2021年4月由我局与甘州区财政局联合起草了《甘州区建筑领域政府购买施工图审查服务工作实施方案》并报甘州区人民政府进行研究，2021年6月19日由甘州区人民政府常务会议研究通过后进行批转。2021年7月28日我局通过政府采购方式确定4家施工图审查服务单位，根据合同约定服务期限为一年，区级财政需向施工图审查单位支付施工图审查费用141.94万元，服务期满后2022年8月13日我局继续通过政府采购方式完成2022年该项工作。经预估，2021-2023年房屋建筑及市政工程所需保障的施工图审查费用为450万元。</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rPr>
          <w:trHeight w:val="1097" w:hRule="atLeast"/>
        </w:trPr>
        <w:tc>
          <w:tcPr>
            <w:tcW w:w="187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政策依据</w:t>
            </w:r>
          </w:p>
        </w:tc>
        <w:tc>
          <w:tcPr>
            <w:tcW w:w="7512" w:type="dxa"/>
            <w:gridSpan w:val="3"/>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2020年6月30日区人民政府第78次常务会议纪要</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1800" w:hRule="atLeast"/>
        </w:trPr>
        <w:tc>
          <w:tcPr>
            <w:tcW w:w="187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基本情况</w:t>
            </w:r>
          </w:p>
        </w:tc>
        <w:tc>
          <w:tcPr>
            <w:tcW w:w="7512" w:type="dxa"/>
            <w:gridSpan w:val="3"/>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按照《甘肃省住房和城乡建设厅、甘肃省财政厅关于推行以政府购买服务方式开展施工图审查工作的通知》（甘建设[2020]228号）、《甘肃省住房和城乡建设厅关于加快推进政府购买施工图审查服务工作的指导意见》（甘建设[2021]37号），2021年4月由我局与甘州区财政局联合起草了《甘州区建筑领域政府购买施工图审查服务工作实施方案》并报甘州区人民政府进行研究，2021年6月19日由甘州区人民政府常务会议研究通过后进行批转。2021年7月28日我局通过政府采购方式确定4家施工图审查服务单位，根据合同约定服务期限为一年，区级财政需向施工图审查单位支付施工图审查费用141.94万元，服务期满后2022年8月</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rPr>
          <w:trHeight w:val="1413" w:hRule="atLeast"/>
        </w:trPr>
        <w:tc>
          <w:tcPr>
            <w:tcW w:w="187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项目立项必要性</w:t>
            </w:r>
          </w:p>
        </w:tc>
        <w:tc>
          <w:tcPr>
            <w:tcW w:w="7512" w:type="dxa"/>
            <w:gridSpan w:val="3"/>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按照区委、区政府的工作安排，区住建局完成前期施工图审查，按照工作完成进度，积极筹措资金落实甘州区建筑领域施工图审查费，确保建筑领域安全生产专项整治落实到位，提升建设效率。</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1197" w:hRule="atLeast"/>
        </w:trPr>
        <w:tc>
          <w:tcPr>
            <w:tcW w:w="187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保障项目实施的制度措施</w:t>
            </w:r>
          </w:p>
        </w:tc>
        <w:tc>
          <w:tcPr>
            <w:tcW w:w="7512" w:type="dxa"/>
            <w:gridSpan w:val="3"/>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按照《甘州区住房和城乡建设局财务管理内部控制制度》和局党组会议研究及项目进度拨付资金</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187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w:t>
            </w:r>
          </w:p>
        </w:tc>
        <w:tc>
          <w:tcPr>
            <w:tcW w:w="7512" w:type="dxa"/>
            <w:gridSpan w:val="3"/>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2025.01-2025.12</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997" w:hRule="atLeast"/>
        </w:trPr>
        <w:tc>
          <w:tcPr>
            <w:tcW w:w="187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组织实施单位</w:t>
            </w:r>
          </w:p>
        </w:tc>
        <w:tc>
          <w:tcPr>
            <w:tcW w:w="7512" w:type="dxa"/>
            <w:gridSpan w:val="3"/>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甘州区住房和城乡建设局</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827" w:hRule="atLeast"/>
        </w:trPr>
        <w:tc>
          <w:tcPr>
            <w:tcW w:w="187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监督管理单位</w:t>
            </w:r>
          </w:p>
        </w:tc>
        <w:tc>
          <w:tcPr>
            <w:tcW w:w="7512" w:type="dxa"/>
            <w:gridSpan w:val="3"/>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甘州区住房和城乡建设局</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746" w:hRule="atLeast"/>
        </w:trPr>
        <w:tc>
          <w:tcPr>
            <w:tcW w:w="187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项目实施单位</w:t>
            </w:r>
          </w:p>
        </w:tc>
        <w:tc>
          <w:tcPr>
            <w:tcW w:w="7512" w:type="dxa"/>
            <w:gridSpan w:val="3"/>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甘州区住房和城乡建设局</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1163" w:hRule="atLeast"/>
        </w:trPr>
        <w:tc>
          <w:tcPr>
            <w:tcW w:w="187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需要说明的其他情况</w:t>
            </w:r>
            <w:bookmarkStart w:id="0" w:name="_GoBack"/>
            <w:bookmarkEnd w:id="0"/>
          </w:p>
        </w:tc>
        <w:tc>
          <w:tcPr>
            <w:tcW w:w="7512" w:type="dxa"/>
            <w:gridSpan w:val="3"/>
            <w:tcBorders>
              <w:top w:val="single" w:color="000000" w:sz="6" w:space="0"/>
              <w:left w:val="single" w:color="000000" w:sz="6" w:space="0"/>
            </w:tcBorders>
            <w:shd w:val="clear"/>
            <w:vAlign w:val="center"/>
          </w:tcPr>
          <w:p>
            <w:pPr>
              <w:jc w:val="center"/>
              <w:rPr>
                <w:rFonts w:hint="eastAsia" w:ascii="宋体"/>
                <w:sz w:val="21"/>
                <w:szCs w:val="21"/>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sz w:val="22"/>
          <w:szCs w:val="22"/>
        </w:rPr>
      </w:pPr>
      <w:r>
        <w:rPr>
          <w:rFonts w:ascii="宋体" w:hAnsi="宋体" w:eastAsia="宋体" w:cs="宋体"/>
          <w:b/>
          <w:kern w:val="0"/>
          <w:sz w:val="22"/>
          <w:szCs w:val="22"/>
          <w:bdr w:val="none" w:color="auto" w:sz="0" w:space="0"/>
          <w:lang w:val="en-US" w:eastAsia="zh-CN" w:bidi="ar"/>
        </w:rPr>
        <w:t>项目测算</w:t>
      </w:r>
    </w:p>
    <w:tbl>
      <w:tblPr>
        <w:tblW w:w="9390" w:type="dxa"/>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
      <w:tblGrid>
        <w:gridCol w:w="663"/>
        <w:gridCol w:w="663"/>
        <w:gridCol w:w="663"/>
        <w:gridCol w:w="663"/>
        <w:gridCol w:w="663"/>
        <w:gridCol w:w="663"/>
        <w:gridCol w:w="765"/>
        <w:gridCol w:w="663"/>
        <w:gridCol w:w="664"/>
        <w:gridCol w:w="664"/>
        <w:gridCol w:w="664"/>
        <w:gridCol w:w="664"/>
        <w:gridCol w:w="664"/>
        <w:gridCol w:w="664"/>
      </w:tblGrid>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663"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w:t>
            </w:r>
          </w:p>
        </w:tc>
        <w:tc>
          <w:tcPr>
            <w:tcW w:w="663"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编报模板</w:t>
            </w:r>
          </w:p>
        </w:tc>
        <w:tc>
          <w:tcPr>
            <w:tcW w:w="663"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项目任务明细</w:t>
            </w:r>
          </w:p>
        </w:tc>
        <w:tc>
          <w:tcPr>
            <w:tcW w:w="663"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w:t>
            </w:r>
          </w:p>
        </w:tc>
        <w:tc>
          <w:tcPr>
            <w:tcW w:w="663"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支出标准分类</w:t>
            </w:r>
          </w:p>
        </w:tc>
        <w:tc>
          <w:tcPr>
            <w:tcW w:w="663"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计算方式</w:t>
            </w:r>
          </w:p>
        </w:tc>
        <w:tc>
          <w:tcPr>
            <w:tcW w:w="765"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支出标准值（元）</w:t>
            </w:r>
          </w:p>
        </w:tc>
        <w:tc>
          <w:tcPr>
            <w:tcW w:w="663"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计量单位</w:t>
            </w:r>
          </w:p>
        </w:tc>
        <w:tc>
          <w:tcPr>
            <w:tcW w:w="66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计量数</w:t>
            </w:r>
          </w:p>
        </w:tc>
        <w:tc>
          <w:tcPr>
            <w:tcW w:w="66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单价（万元）</w:t>
            </w:r>
          </w:p>
        </w:tc>
        <w:tc>
          <w:tcPr>
            <w:tcW w:w="66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测算数（万元）</w:t>
            </w:r>
          </w:p>
        </w:tc>
        <w:tc>
          <w:tcPr>
            <w:tcW w:w="66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申报数（万元）</w:t>
            </w:r>
          </w:p>
        </w:tc>
        <w:tc>
          <w:tcPr>
            <w:tcW w:w="66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审核数（万元）</w:t>
            </w:r>
          </w:p>
        </w:tc>
        <w:tc>
          <w:tcPr>
            <w:tcW w:w="66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测算依据及说明</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663"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663"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标准模板</w:t>
            </w:r>
          </w:p>
        </w:tc>
        <w:tc>
          <w:tcPr>
            <w:tcW w:w="663"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甘州区建筑领域施工图审查费</w:t>
            </w:r>
          </w:p>
        </w:tc>
        <w:tc>
          <w:tcPr>
            <w:tcW w:w="663"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住建领域施工图审查费</w:t>
            </w:r>
          </w:p>
        </w:tc>
        <w:tc>
          <w:tcPr>
            <w:tcW w:w="663"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暂定标准</w:t>
            </w:r>
          </w:p>
        </w:tc>
        <w:tc>
          <w:tcPr>
            <w:tcW w:w="663"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定额</w:t>
            </w:r>
          </w:p>
        </w:tc>
        <w:tc>
          <w:tcPr>
            <w:tcW w:w="765"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1136000</w:t>
            </w:r>
          </w:p>
        </w:tc>
        <w:tc>
          <w:tcPr>
            <w:tcW w:w="663"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元</w:t>
            </w:r>
          </w:p>
        </w:tc>
        <w:tc>
          <w:tcPr>
            <w:tcW w:w="66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w:t>
            </w:r>
          </w:p>
        </w:tc>
        <w:tc>
          <w:tcPr>
            <w:tcW w:w="66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113.60</w:t>
            </w:r>
          </w:p>
        </w:tc>
        <w:tc>
          <w:tcPr>
            <w:tcW w:w="66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113.60</w:t>
            </w:r>
          </w:p>
        </w:tc>
        <w:tc>
          <w:tcPr>
            <w:tcW w:w="66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113.60</w:t>
            </w:r>
          </w:p>
        </w:tc>
        <w:tc>
          <w:tcPr>
            <w:tcW w:w="66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113.60</w:t>
            </w:r>
          </w:p>
        </w:tc>
        <w:tc>
          <w:tcPr>
            <w:tcW w:w="66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住建领域施工图审查费</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sz w:val="22"/>
          <w:szCs w:val="22"/>
        </w:rPr>
      </w:pPr>
      <w:r>
        <w:rPr>
          <w:rFonts w:ascii="宋体" w:hAnsi="宋体" w:eastAsia="宋体" w:cs="宋体"/>
          <w:b/>
          <w:kern w:val="0"/>
          <w:sz w:val="22"/>
          <w:szCs w:val="22"/>
          <w:bdr w:val="none" w:color="auto" w:sz="0" w:space="0"/>
          <w:lang w:val="en-US" w:eastAsia="zh-CN" w:bidi="ar"/>
        </w:rPr>
        <w:t>分年支出计划</w:t>
      </w:r>
    </w:p>
    <w:tbl>
      <w:tblPr>
        <w:tblW w:w="9390" w:type="dxa"/>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
      <w:tblGrid>
        <w:gridCol w:w="2347"/>
        <w:gridCol w:w="2347"/>
        <w:gridCol w:w="2348"/>
        <w:gridCol w:w="2348"/>
      </w:tblGrid>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PrEx>
        <w:trPr>
          <w:trHeight w:val="600" w:hRule="atLeast"/>
        </w:trPr>
        <w:tc>
          <w:tcPr>
            <w:tcW w:w="2347"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w:t>
            </w:r>
          </w:p>
        </w:tc>
        <w:tc>
          <w:tcPr>
            <w:tcW w:w="2347"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总金额（万元）</w:t>
            </w:r>
          </w:p>
        </w:tc>
        <w:tc>
          <w:tcPr>
            <w:tcW w:w="234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申报数（万元）</w:t>
            </w:r>
          </w:p>
        </w:tc>
        <w:tc>
          <w:tcPr>
            <w:tcW w:w="234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审核数（万元）</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PrEx>
        <w:trPr>
          <w:trHeight w:val="600" w:hRule="atLeast"/>
        </w:trPr>
        <w:tc>
          <w:tcPr>
            <w:tcW w:w="2347"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测算参考值</w:t>
            </w:r>
          </w:p>
        </w:tc>
        <w:tc>
          <w:tcPr>
            <w:tcW w:w="2347"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113.60</w:t>
            </w:r>
          </w:p>
        </w:tc>
        <w:tc>
          <w:tcPr>
            <w:tcW w:w="234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113.60</w:t>
            </w:r>
          </w:p>
        </w:tc>
        <w:tc>
          <w:tcPr>
            <w:tcW w:w="234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113.60</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PrEx>
        <w:trPr>
          <w:trHeight w:val="600" w:hRule="atLeast"/>
        </w:trPr>
        <w:tc>
          <w:tcPr>
            <w:tcW w:w="2347"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2347"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w:t>
            </w:r>
          </w:p>
        </w:tc>
        <w:tc>
          <w:tcPr>
            <w:tcW w:w="234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113.60</w:t>
            </w:r>
          </w:p>
        </w:tc>
        <w:tc>
          <w:tcPr>
            <w:tcW w:w="234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113.60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sz w:val="22"/>
          <w:szCs w:val="22"/>
        </w:rPr>
      </w:pPr>
      <w:r>
        <w:rPr>
          <w:rFonts w:ascii="宋体" w:hAnsi="宋体" w:eastAsia="宋体" w:cs="宋体"/>
          <w:b/>
          <w:kern w:val="0"/>
          <w:sz w:val="22"/>
          <w:szCs w:val="22"/>
          <w:bdr w:val="none" w:color="auto" w:sz="0" w:space="0"/>
          <w:lang w:val="en-US" w:eastAsia="zh-CN" w:bidi="ar"/>
        </w:rPr>
        <w:t>项目绩效目标</w:t>
      </w:r>
    </w:p>
    <w:tbl>
      <w:tblPr>
        <w:tblW w:w="9390" w:type="dxa"/>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
      <w:tblGrid>
        <w:gridCol w:w="1878"/>
        <w:gridCol w:w="7512"/>
      </w:tblGrid>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rPr>
          <w:trHeight w:val="1800" w:hRule="atLeast"/>
        </w:trPr>
        <w:tc>
          <w:tcPr>
            <w:tcW w:w="187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项目绩效目标</w:t>
            </w:r>
          </w:p>
        </w:tc>
        <w:tc>
          <w:tcPr>
            <w:tcW w:w="7512"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按照区委、区政府的工作安排，区住建局完成前期施工图审查，按照工作完成进度，积极筹措资金落实甘州区建筑领域施工图审查费，确保各项工作顺利推进。</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sz w:val="22"/>
          <w:szCs w:val="22"/>
        </w:rPr>
      </w:pPr>
      <w:r>
        <w:rPr>
          <w:rFonts w:ascii="宋体" w:hAnsi="宋体" w:eastAsia="宋体" w:cs="宋体"/>
          <w:b/>
          <w:kern w:val="0"/>
          <w:sz w:val="22"/>
          <w:szCs w:val="22"/>
          <w:bdr w:val="none" w:color="auto" w:sz="0" w:space="0"/>
          <w:lang w:val="en-US" w:eastAsia="zh-CN" w:bidi="ar"/>
        </w:rPr>
        <w:t>项目绩效指标</w:t>
      </w:r>
    </w:p>
    <w:tbl>
      <w:tblPr>
        <w:tblW w:w="9390" w:type="dxa"/>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
      <w:tblGrid>
        <w:gridCol w:w="1173"/>
        <w:gridCol w:w="1173"/>
        <w:gridCol w:w="1174"/>
        <w:gridCol w:w="1174"/>
        <w:gridCol w:w="1174"/>
        <w:gridCol w:w="1174"/>
        <w:gridCol w:w="1174"/>
        <w:gridCol w:w="1174"/>
      </w:tblGrid>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8216" w:type="dxa"/>
            <w:gridSpan w:val="7"/>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分解指标</w:t>
            </w:r>
          </w:p>
        </w:tc>
        <w:tc>
          <w:tcPr>
            <w:tcW w:w="1174" w:type="dxa"/>
            <w:vMerge w:val="restar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备注</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173"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一级指标</w:t>
            </w:r>
          </w:p>
        </w:tc>
        <w:tc>
          <w:tcPr>
            <w:tcW w:w="1173"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二级指标</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三级指标</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指标值类型</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度量单位</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指标值内容</w:t>
            </w:r>
          </w:p>
        </w:tc>
        <w:tc>
          <w:tcPr>
            <w:tcW w:w="1174" w:type="dxa"/>
            <w:vMerge w:val="continue"/>
            <w:tcBorders>
              <w:top w:val="single" w:color="000000" w:sz="6" w:space="0"/>
              <w:left w:val="single" w:color="000000" w:sz="6" w:space="0"/>
            </w:tcBorders>
            <w:shd w:val="clear"/>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173" w:type="dxa"/>
            <w:vMerge w:val="restar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成本指标</w:t>
            </w:r>
          </w:p>
        </w:tc>
        <w:tc>
          <w:tcPr>
            <w:tcW w:w="1173"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经济成本指标</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市政类单位成本标准</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0.16</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173" w:type="dxa"/>
            <w:vMerge w:val="continue"/>
            <w:tcBorders>
              <w:top w:val="single" w:color="000000" w:sz="6" w:space="0"/>
              <w:left w:val="single" w:color="000000" w:sz="6" w:space="0"/>
            </w:tcBorders>
            <w:shd w:val="clear"/>
            <w:vAlign w:val="center"/>
          </w:tcPr>
          <w:p>
            <w:pPr>
              <w:jc w:val="center"/>
              <w:rPr>
                <w:rFonts w:hint="eastAsia" w:ascii="宋体"/>
                <w:sz w:val="21"/>
                <w:szCs w:val="21"/>
              </w:rPr>
            </w:pPr>
          </w:p>
        </w:tc>
        <w:tc>
          <w:tcPr>
            <w:tcW w:w="1173"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经济成本指标</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面积征收单位成本</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元/平方米</w:t>
            </w: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173" w:type="dxa"/>
            <w:vMerge w:val="continue"/>
            <w:tcBorders>
              <w:top w:val="single" w:color="000000" w:sz="6" w:space="0"/>
              <w:left w:val="single" w:color="000000" w:sz="6" w:space="0"/>
            </w:tcBorders>
            <w:shd w:val="clear"/>
            <w:vAlign w:val="center"/>
          </w:tcPr>
          <w:p>
            <w:pPr>
              <w:jc w:val="center"/>
              <w:rPr>
                <w:rFonts w:hint="eastAsia" w:ascii="宋体"/>
                <w:sz w:val="21"/>
                <w:szCs w:val="21"/>
              </w:rPr>
            </w:pPr>
          </w:p>
        </w:tc>
        <w:tc>
          <w:tcPr>
            <w:tcW w:w="1173"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经济成本指标</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项目成本控制数</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113.6</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万元</w:t>
            </w: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173" w:type="dxa"/>
            <w:vMerge w:val="continue"/>
            <w:tcBorders>
              <w:top w:val="single" w:color="000000" w:sz="6" w:space="0"/>
              <w:left w:val="single" w:color="000000" w:sz="6" w:space="0"/>
            </w:tcBorders>
            <w:shd w:val="clear"/>
            <w:vAlign w:val="center"/>
          </w:tcPr>
          <w:p>
            <w:pPr>
              <w:jc w:val="center"/>
              <w:rPr>
                <w:rFonts w:hint="eastAsia" w:ascii="宋体"/>
                <w:sz w:val="21"/>
                <w:szCs w:val="21"/>
              </w:rPr>
            </w:pPr>
          </w:p>
        </w:tc>
        <w:tc>
          <w:tcPr>
            <w:tcW w:w="1173"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社会成本指标</w:t>
            </w: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173" w:type="dxa"/>
            <w:vMerge w:val="continue"/>
            <w:tcBorders>
              <w:top w:val="single" w:color="000000" w:sz="6" w:space="0"/>
              <w:left w:val="single" w:color="000000" w:sz="6" w:space="0"/>
            </w:tcBorders>
            <w:shd w:val="clear"/>
            <w:vAlign w:val="center"/>
          </w:tcPr>
          <w:p>
            <w:pPr>
              <w:jc w:val="center"/>
              <w:rPr>
                <w:rFonts w:hint="eastAsia" w:ascii="宋体"/>
                <w:sz w:val="21"/>
                <w:szCs w:val="21"/>
              </w:rPr>
            </w:pPr>
          </w:p>
        </w:tc>
        <w:tc>
          <w:tcPr>
            <w:tcW w:w="1173"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生态环境成本指标</w:t>
            </w: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173" w:type="dxa"/>
            <w:vMerge w:val="restar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产出指标</w:t>
            </w:r>
          </w:p>
        </w:tc>
        <w:tc>
          <w:tcPr>
            <w:tcW w:w="1173"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数量指标</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确定审查服务单位数量</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家</w:t>
            </w: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173" w:type="dxa"/>
            <w:vMerge w:val="continue"/>
            <w:tcBorders>
              <w:top w:val="single" w:color="000000" w:sz="6" w:space="0"/>
              <w:left w:val="single" w:color="000000" w:sz="6" w:space="0"/>
            </w:tcBorders>
            <w:shd w:val="clear"/>
            <w:vAlign w:val="center"/>
          </w:tcPr>
          <w:p>
            <w:pPr>
              <w:jc w:val="center"/>
              <w:rPr>
                <w:rFonts w:hint="eastAsia" w:ascii="宋体"/>
                <w:sz w:val="21"/>
                <w:szCs w:val="21"/>
              </w:rPr>
            </w:pPr>
          </w:p>
        </w:tc>
        <w:tc>
          <w:tcPr>
            <w:tcW w:w="1173"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质量指标</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建筑领域施工图审查合格率</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100</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173" w:type="dxa"/>
            <w:vMerge w:val="continue"/>
            <w:tcBorders>
              <w:top w:val="single" w:color="000000" w:sz="6" w:space="0"/>
              <w:left w:val="single" w:color="000000" w:sz="6" w:space="0"/>
            </w:tcBorders>
            <w:shd w:val="clear"/>
            <w:vAlign w:val="center"/>
          </w:tcPr>
          <w:p>
            <w:pPr>
              <w:jc w:val="center"/>
              <w:rPr>
                <w:rFonts w:hint="eastAsia" w:ascii="宋体"/>
                <w:sz w:val="21"/>
                <w:szCs w:val="21"/>
              </w:rPr>
            </w:pPr>
          </w:p>
        </w:tc>
        <w:tc>
          <w:tcPr>
            <w:tcW w:w="1173"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时效指标</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施工图审查及时性</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及时</w:t>
            </w: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173" w:type="dxa"/>
            <w:vMerge w:val="restar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效益指标</w:t>
            </w:r>
          </w:p>
        </w:tc>
        <w:tc>
          <w:tcPr>
            <w:tcW w:w="1173"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经济效益</w:t>
            </w: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173" w:type="dxa"/>
            <w:vMerge w:val="continue"/>
            <w:tcBorders>
              <w:top w:val="single" w:color="000000" w:sz="6" w:space="0"/>
              <w:left w:val="single" w:color="000000" w:sz="6" w:space="0"/>
            </w:tcBorders>
            <w:shd w:val="clear"/>
            <w:vAlign w:val="center"/>
          </w:tcPr>
          <w:p>
            <w:pPr>
              <w:jc w:val="center"/>
              <w:rPr>
                <w:rFonts w:hint="eastAsia" w:ascii="宋体"/>
                <w:sz w:val="21"/>
                <w:szCs w:val="21"/>
              </w:rPr>
            </w:pPr>
          </w:p>
        </w:tc>
        <w:tc>
          <w:tcPr>
            <w:tcW w:w="1173"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社会效益</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建设效率提升性</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提升</w:t>
            </w: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173" w:type="dxa"/>
            <w:vMerge w:val="continue"/>
            <w:tcBorders>
              <w:top w:val="single" w:color="000000" w:sz="6" w:space="0"/>
              <w:left w:val="single" w:color="000000" w:sz="6" w:space="0"/>
            </w:tcBorders>
            <w:shd w:val="clear"/>
            <w:vAlign w:val="center"/>
          </w:tcPr>
          <w:p>
            <w:pPr>
              <w:jc w:val="center"/>
              <w:rPr>
                <w:rFonts w:hint="eastAsia" w:ascii="宋体"/>
                <w:sz w:val="21"/>
                <w:szCs w:val="21"/>
              </w:rPr>
            </w:pPr>
          </w:p>
        </w:tc>
        <w:tc>
          <w:tcPr>
            <w:tcW w:w="1173"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生态效益</w:t>
            </w: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173" w:type="dxa"/>
            <w:vMerge w:val="continue"/>
            <w:tcBorders>
              <w:top w:val="single" w:color="000000" w:sz="6" w:space="0"/>
              <w:left w:val="single" w:color="000000" w:sz="6" w:space="0"/>
            </w:tcBorders>
            <w:shd w:val="clear"/>
            <w:vAlign w:val="center"/>
          </w:tcPr>
          <w:p>
            <w:pPr>
              <w:jc w:val="center"/>
              <w:rPr>
                <w:rFonts w:hint="eastAsia" w:ascii="宋体"/>
                <w:sz w:val="21"/>
                <w:szCs w:val="21"/>
              </w:rPr>
            </w:pPr>
          </w:p>
        </w:tc>
        <w:tc>
          <w:tcPr>
            <w:tcW w:w="1173"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可持续影响</w:t>
            </w: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173"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满意度指标</w:t>
            </w:r>
          </w:p>
        </w:tc>
        <w:tc>
          <w:tcPr>
            <w:tcW w:w="1173"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服务对象满意度</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工作人员满意度</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95</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sz w:val="22"/>
          <w:szCs w:val="22"/>
        </w:rPr>
      </w:pPr>
      <w:r>
        <w:rPr>
          <w:rFonts w:ascii="宋体" w:hAnsi="宋体" w:eastAsia="宋体" w:cs="宋体"/>
          <w:b/>
          <w:kern w:val="0"/>
          <w:sz w:val="22"/>
          <w:szCs w:val="22"/>
          <w:bdr w:val="none" w:color="auto" w:sz="0" w:space="0"/>
          <w:lang w:val="en-US" w:eastAsia="zh-CN" w:bidi="ar"/>
        </w:rPr>
        <w:t>事前绩效评估打分</w:t>
      </w:r>
    </w:p>
    <w:tbl>
      <w:tblPr>
        <w:tblW w:w="9390" w:type="dxa"/>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
      <w:tblGrid>
        <w:gridCol w:w="1331"/>
        <w:gridCol w:w="1331"/>
        <w:gridCol w:w="1331"/>
        <w:gridCol w:w="1331"/>
        <w:gridCol w:w="1331"/>
        <w:gridCol w:w="1331"/>
        <w:gridCol w:w="1331"/>
        <w:gridCol w:w="36"/>
        <w:gridCol w:w="37"/>
      </w:tblGrid>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rPr>
          <w:gridAfter w:val="2"/>
          <w:wAfter w:w="73" w:type="dxa"/>
          <w:trHeight w:val="600" w:hRule="atLeast"/>
        </w:trPr>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审核内容</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审核要点</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权重</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单位意见</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单位得分</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部门意见</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部门得分</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gridAfter w:val="2"/>
          <w:wAfter w:w="73" w:type="dxa"/>
          <w:trHeight w:val="600" w:hRule="atLeast"/>
        </w:trPr>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项目管理规范性</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项目设立、退出有明确的时限;项目清理、退出调整有明确的时限和步骤</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gridAfter w:val="2"/>
          <w:wAfter w:w="73" w:type="dxa"/>
          <w:trHeight w:val="600" w:hRule="atLeast"/>
        </w:trPr>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实施方案可行性</w:t>
            </w: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gridAfter w:val="2"/>
          <w:wAfter w:w="73" w:type="dxa"/>
          <w:trHeight w:val="600" w:hRule="atLeast"/>
        </w:trPr>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项目管理机构健全有效性</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项目的管理机构健全;管理机构职责分工明确:项目人员、设施、物资等基础保障条件完备。</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gridAfter w:val="2"/>
          <w:wAfter w:w="73" w:type="dxa"/>
          <w:trHeight w:val="600" w:hRule="atLeast"/>
        </w:trPr>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需求相关性</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项目具有迫切的现实需求;项目不具有替代性;项目有确定的服务对象或受益对象。</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gridAfter w:val="2"/>
          <w:wAfter w:w="73" w:type="dxa"/>
          <w:trHeight w:val="600" w:hRule="atLeast"/>
        </w:trPr>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政策相关性</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与国家政策和规划相关;与我省行业发展规划相关</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gridAfter w:val="2"/>
          <w:wAfter w:w="73" w:type="dxa"/>
          <w:trHeight w:val="600" w:hRule="atLeast"/>
        </w:trPr>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预算编制准确性</w:t>
            </w: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gridAfter w:val="2"/>
          <w:wAfter w:w="73" w:type="dxa"/>
          <w:trHeight w:val="600" w:hRule="atLeast"/>
        </w:trPr>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财政投入能力风险性</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项目投入规模适当;中请预算在财政可承受能力范围内。</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gridAfter w:val="2"/>
          <w:wAfter w:w="73" w:type="dxa"/>
          <w:trHeight w:val="600" w:hRule="atLeast"/>
        </w:trPr>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财政投入相关性</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项目具有公共性，属于公共财政支持范围 (此项为否决性核心指标);属于省级支出责任 (此项为否决性核心指标)。</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gridAfter w:val="2"/>
          <w:wAfter w:w="73" w:type="dxa"/>
          <w:trHeight w:val="600" w:hRule="atLeast"/>
        </w:trPr>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预算编制准确性</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预算编制真实完整;预算编制内容科学合理、明确细化(与绩效目标、实施方案紧密衔接);预算标准依据充分、测算准确</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gridAfter w:val="2"/>
          <w:wAfter w:w="73" w:type="dxa"/>
          <w:trHeight w:val="600" w:hRule="atLeast"/>
        </w:trPr>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绩效目标明确合理性</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是否设定绩效目标 (此项为否决性核心指标); 与部门长期规划目标、年度工作目标一致;项目受益群体定位准确;绩效目标与项目实施内容高度相关。</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gridAfter w:val="2"/>
          <w:wAfter w:w="73" w:type="dxa"/>
          <w:trHeight w:val="600" w:hRule="atLeast"/>
        </w:trPr>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实施方案完备性</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项目实施方案详实完备;项目实施内容明确具体</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gridAfter w:val="2"/>
          <w:wAfter w:w="73" w:type="dxa"/>
          <w:trHeight w:val="600" w:hRule="atLeast"/>
        </w:trPr>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立项必要性</w:t>
            </w: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gridAfter w:val="2"/>
          <w:wAfter w:w="73" w:type="dxa"/>
          <w:trHeight w:val="600" w:hRule="atLeast"/>
        </w:trPr>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筹资合规性</w:t>
            </w: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gridAfter w:val="2"/>
          <w:wAfter w:w="73" w:type="dxa"/>
          <w:trHeight w:val="600" w:hRule="atLeast"/>
        </w:trPr>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项目管理制度健全性</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保障项目实施的相关管理制度健全、措施有效。</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gridAfter w:val="2"/>
          <w:wAfter w:w="73" w:type="dxa"/>
          <w:trHeight w:val="600" w:hRule="atLeast"/>
        </w:trPr>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项目实施计划可行性</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项目实施计划进度节点明确且安排合理;项目实施计划与资金使用计划匹配;实施计划符合全生命周期管理的要求。</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gridAfter w:val="2"/>
          <w:wAfter w:w="73" w:type="dxa"/>
          <w:trHeight w:val="600" w:hRule="atLeast"/>
        </w:trPr>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投入产出合理性</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投入产出比科学合理，符合投入最小化、产出最大化预期</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gridAfter w:val="2"/>
          <w:wAfter w:w="73" w:type="dxa"/>
          <w:trHeight w:val="600" w:hRule="atLeast"/>
        </w:trPr>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成本效益相关性</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项目投入成本与预期效益高度相关，符合成本最小化、效益最大化预期</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gridAfter w:val="2"/>
          <w:wAfter w:w="73" w:type="dxa"/>
          <w:trHeight w:val="600" w:hRule="atLeast"/>
        </w:trPr>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筹资风险可控性</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对筹资风险认识全面;针对预期风险制定相应的应对措施;应对措施可行且有效。</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gridAfter w:val="2"/>
          <w:wAfter w:w="73" w:type="dxa"/>
          <w:trHeight w:val="600" w:hRule="atLeast"/>
        </w:trPr>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职能相关性</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与主管部门职能、规划及年度重点工作相关。</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gridAfter w:val="2"/>
          <w:wAfter w:w="73" w:type="dxa"/>
          <w:trHeight w:val="600" w:hRule="atLeast"/>
        </w:trPr>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绩效指标细化量程度</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将项目绩效目标细化量化为具体的绩效指标，包括产出指标和效果指标且符合相关原则，即指标是明确的、可衡量的、可实现的、相关的具有时限的。</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gridAfter w:val="2"/>
          <w:wAfter w:w="73" w:type="dxa"/>
          <w:trHeight w:val="600" w:hRule="atLeast"/>
        </w:trPr>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绩效目标合理性</w:t>
            </w: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gridAfter w:val="2"/>
          <w:wAfter w:w="73" w:type="dxa"/>
          <w:trHeight w:val="600" w:hRule="atLeast"/>
        </w:trPr>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筹资来源合规性</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资金筹措渠道及方式合法合规;资金投入来源结构合理、真实可靠</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gridAfter w:val="2"/>
          <w:wAfter w:w="73" w:type="dxa"/>
          <w:trHeight w:val="600" w:hRule="atLeast"/>
        </w:trPr>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成本控制措施有效性</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成本测算科学合理;成本控制制度健全且措施有效</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gridAfter w:val="2"/>
          <w:wAfter w:w="73" w:type="dxa"/>
          <w:trHeight w:val="600" w:hRule="atLeast"/>
        </w:trPr>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投入经济性</w:t>
            </w: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gridAfter w:val="2"/>
          <w:wAfter w:w="73" w:type="dxa"/>
          <w:trHeight w:val="600" w:hRule="atLeast"/>
        </w:trPr>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单位综合评定等级</w:t>
            </w: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99</w:t>
            </w: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单位总体意见</w:t>
            </w:r>
          </w:p>
        </w:tc>
        <w:tc>
          <w:tcPr>
            <w:tcW w:w="8059" w:type="dxa"/>
            <w:gridSpan w:val="8"/>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同意上报</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部门综合评定等级</w:t>
            </w: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99</w:t>
            </w:r>
          </w:p>
        </w:tc>
        <w:tc>
          <w:tcPr>
            <w:tcW w:w="36" w:type="dxa"/>
            <w:shd w:val="clear"/>
            <w:vAlign w:val="center"/>
          </w:tcPr>
          <w:p>
            <w:pPr>
              <w:jc w:val="center"/>
              <w:rPr>
                <w:rFonts w:hint="eastAsia" w:ascii="宋体"/>
                <w:sz w:val="21"/>
                <w:szCs w:val="21"/>
              </w:rPr>
            </w:pPr>
          </w:p>
        </w:tc>
        <w:tc>
          <w:tcPr>
            <w:tcW w:w="37" w:type="dxa"/>
            <w:shd w:val="clear"/>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部门总体意见</w:t>
            </w:r>
          </w:p>
        </w:tc>
        <w:tc>
          <w:tcPr>
            <w:tcW w:w="8059" w:type="dxa"/>
            <w:gridSpan w:val="8"/>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同意上报</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sz w:val="22"/>
          <w:szCs w:val="22"/>
        </w:rPr>
      </w:pPr>
      <w:r>
        <w:rPr>
          <w:rFonts w:ascii="宋体" w:hAnsi="宋体" w:eastAsia="宋体" w:cs="宋体"/>
          <w:b/>
          <w:kern w:val="0"/>
          <w:sz w:val="22"/>
          <w:szCs w:val="22"/>
          <w:bdr w:val="none" w:color="auto" w:sz="0" w:space="0"/>
          <w:lang w:val="en-US" w:eastAsia="zh-CN" w:bidi="ar"/>
        </w:rPr>
        <w:t>项目附件</w:t>
      </w:r>
    </w:p>
    <w:tbl>
      <w:tblPr>
        <w:tblW w:w="9390" w:type="dxa"/>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
      <w:tblGrid>
        <w:gridCol w:w="1565"/>
        <w:gridCol w:w="1565"/>
        <w:gridCol w:w="1565"/>
        <w:gridCol w:w="1565"/>
        <w:gridCol w:w="1565"/>
        <w:gridCol w:w="1565"/>
      </w:tblGrid>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565"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文号</w:t>
            </w:r>
          </w:p>
        </w:tc>
        <w:tc>
          <w:tcPr>
            <w:tcW w:w="1565"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文件名</w:t>
            </w:r>
          </w:p>
        </w:tc>
        <w:tc>
          <w:tcPr>
            <w:tcW w:w="1565"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类型</w:t>
            </w:r>
          </w:p>
        </w:tc>
        <w:tc>
          <w:tcPr>
            <w:tcW w:w="1565"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备注</w:t>
            </w:r>
          </w:p>
        </w:tc>
        <w:tc>
          <w:tcPr>
            <w:tcW w:w="1565"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附件</w:t>
            </w:r>
          </w:p>
        </w:tc>
        <w:tc>
          <w:tcPr>
            <w:tcW w:w="1565"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上传人</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65"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甘州区人民政府办公室关于批转甘州区建筑领域政府购买施工图审查服务工作实施方案的通知</w:t>
            </w:r>
          </w:p>
        </w:tc>
        <w:tc>
          <w:tcPr>
            <w:tcW w:w="1565"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甘州区人民政府办公室关于批转甘州区建筑领域政府购买施工图审查服务工作实施方案的通知.pdf</w:t>
            </w:r>
          </w:p>
        </w:tc>
        <w:tc>
          <w:tcPr>
            <w:tcW w:w="1565"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甘州区人民政府办公室关于批转甘州区建筑领域政府购买施工图审查服务工作实施方案的通知.pdf</w:t>
            </w:r>
          </w:p>
        </w:tc>
        <w:tc>
          <w:tcPr>
            <w:tcW w:w="1565"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w:t>
            </w:r>
          </w:p>
        </w:tc>
        <w:tc>
          <w:tcPr>
            <w:tcW w:w="1565" w:type="dxa"/>
            <w:tcBorders>
              <w:top w:val="single" w:color="000000" w:sz="6" w:space="0"/>
              <w:left w:val="single" w:color="000000" w:sz="6" w:space="0"/>
            </w:tcBorders>
            <w:shd w:val="clear"/>
            <w:vAlign w:val="center"/>
          </w:tcPr>
          <w:p>
            <w:pPr>
              <w:jc w:val="center"/>
              <w:rPr>
                <w:rFonts w:hint="eastAsia" w:ascii="宋体"/>
                <w:sz w:val="21"/>
                <w:szCs w:val="21"/>
              </w:rPr>
            </w:pPr>
          </w:p>
        </w:tc>
        <w:tc>
          <w:tcPr>
            <w:tcW w:w="1565"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甘州区住房和城乡建设局</w:t>
            </w:r>
          </w:p>
        </w:tc>
      </w:tr>
    </w:tbl>
    <w:p/>
    <w:sectPr>
      <w:pgSz w:w="12240" w:h="15840"/>
      <w:pgMar w:top="1440" w:right="1440" w:bottom="1440" w:left="14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compat>
    <w:doNotExpandShiftReturn/>
    <w:useFELayout/>
    <w:splitPgBreakAndParaMark/>
    <w:compatSetting w:name="compatibilityMode" w:uri="http://schemas.microsoft.com/office/word" w:val="12"/>
  </w:compat>
  <w:rsids>
    <w:rsidRoot w:val="00000000"/>
    <w:rsid w:val="758B58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Office_11.3.0.8632_F1E327BC-269C-435d-A152-05C5408002CA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2025-01-21T04:00:47Z</dcterms:created>
  <dc:creator>Administrator</dc:creator>
  <cp:lastModifiedBy>Administrator</cp:lastModifiedBy>
  <cp:lastPrinted>2025-01-21T04:01:44Z</cp:lastPrinted>
  <dcterms:modified xsi:type="dcterms:W3CDTF">2025-01-21T04:01:48Z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