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基本信息</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2025年运行保障支出-城市基础设施配套费</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2025年运行保障支出-城市基础设施配套费</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094 甘州区住房和城乡建设局</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2817" w:type="dxa"/>
            <w:tcBorders>
              <w:top w:val="single" w:color="000000" w:sz="6" w:space="0"/>
              <w:left w:val="single" w:color="000000" w:sz="6" w:space="0"/>
            </w:tcBorders>
            <w:shd w:val="clear"/>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281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我单位隶属甘州区人民政府，系财政全额供养行政单位。主要负责辖区内建设项目招投标监管、工程质量安全委托备案、开工许可、竣工验收备案和工程质量、施工安全管理和建设行政执法监察；负责全区液化气站经营许可和安全生产的监督管理；指导建制镇和村庄集镇各类建设工程的抗震设防、加固以及建制镇和村庄集镇规划区内地下空间的开发和利用；负责滨河新区和主城区内管网道路、给排水、绿化、路灯、各类管线等市政基础设施的建设；负责城市生活垃圾的无害化处理，老旧小区改造，城市居民生活供水保障，污水处理工作，住宅小区物业服务监管，城区内国有土地房屋征收工作及城建档案管理和协调处理涉及城乡建设的群众来信来访工作并完成区委、区政府交办的其他工作任务。按照区委、区政府的工作安排，由我局牵头负责实施老城区改造、城区供水、排水、燃气管网改造等重点城建项目。</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982"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2025年城建计划</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681"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我单位隶属甘州区人民政府，系财政全额供养行政单位。主要负责辖区内建设项目招投标监管、工程质量安全委托备案、开工许可、竣工验收备案和工程质量、施工安全管理和建设行政执法监察；负责全区液化气站经营许可和安全生产的监督管理；指导建制镇和村庄集镇各类建设工程的抗震设防、加固以及建制镇和村庄集镇规划区内地下空间的开发和利用；负责滨河新区和主城区内管网道路、给排水、绿化、路灯、各类管线等市政基础设施的建设；负责城市生活垃圾的无害化处理，老旧小区改造，城市居民生活供水保障，污水处理工作，住宅小区物业服务监管，城区内国有土地房屋征收工作及城建档案管理和协调处理涉及城乡建设的群众来信来访工作并完成区委、区政府交</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32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提升城市承载力，补齐短板，完善城市基础设施建设、创造美丽甘州。</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06"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《甘州区住房和城乡建设局财务管理内部控制制度》《项目管理制度》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73"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按项目进度分次拨付资金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56"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w:t>
            </w:r>
            <w:bookmarkStart w:id="0" w:name="_GoBack"/>
            <w:bookmarkEnd w:id="0"/>
            <w:r>
              <w:rPr>
                <w:rFonts w:ascii="宋体" w:hAnsi="宋体" w:eastAsia="宋体" w:cs="宋体"/>
                <w:kern w:val="0"/>
                <w:sz w:val="21"/>
                <w:szCs w:val="21"/>
                <w:lang w:val="en-US" w:eastAsia="zh-CN" w:bidi="ar"/>
              </w:rPr>
              <w:t>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区财政局、区住建局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73"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7512" w:type="dxa"/>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87"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7512" w:type="dxa"/>
            <w:gridSpan w:val="3"/>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项目测算</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606"/>
        <w:gridCol w:w="606"/>
        <w:gridCol w:w="606"/>
        <w:gridCol w:w="607"/>
        <w:gridCol w:w="607"/>
        <w:gridCol w:w="607"/>
        <w:gridCol w:w="870"/>
        <w:gridCol w:w="607"/>
        <w:gridCol w:w="607"/>
        <w:gridCol w:w="765"/>
        <w:gridCol w:w="765"/>
        <w:gridCol w:w="765"/>
        <w:gridCol w:w="765"/>
        <w:gridCol w:w="60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8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606"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2025年运行保障支出-城市基础设施配套</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2025年运行保障支出-城市基础设施配套费</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870"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30000000</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7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60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2025年运行保障支出-城市基础设施配套费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分年支出计划</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2347"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c>
          <w:tcPr>
            <w:tcW w:w="234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项目绩效目标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7512"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我单位隶属甘州区人民政府，系财政全额供养行政单位。主要负责辖区内建设项目招投标监管、工程质量安全委托备案、开工许可、竣工验收备案和工程质量、施工安全管理和建设行政执法监察；负责全区液化气站经营许可和安全生产的监督管理；指导建制镇和村庄集镇各类建设工程的抗震设防、加固以及建制镇和村庄集镇规划区内地下空间的开发和利用；负责滨河新区和主城区内管网道路、给排水、绿化、路灯、各类管线等市政基础设施的建设；负责城市生活垃圾的无害化处理，老旧小区改造，城市居民生活供水保障，污水处理工作，住宅小区物业服务监管，城区内国有土地房屋征收工作及城建档案管理和协调处理涉及城乡建设的群众来信来访工作并完成区委、区政府交办的其他工作任务。按照区委、区政府的工作安排，由我局牵头负责实施老城区改造、城区供水、排水、燃气管网改造等重点城建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项目绩效指标</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216" w:type="dxa"/>
            <w:gridSpan w:val="7"/>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1174"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1174"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项目支出成本</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2800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单位前期费用成本</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项目预算整体控制总数</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完成项目前期数量</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完成项目任务数</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完成项目前期合格率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完成项目验收合格率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项目开工、完工及时性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项目前期交付及时性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城市基础设施建社配套完善性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完善</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城市面貌品质全面提升性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1173"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市民满意度</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w:t>
            </w:r>
          </w:p>
        </w:tc>
        <w:tc>
          <w:tcPr>
            <w:tcW w:w="1174"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c>
          <w:tcPr>
            <w:tcW w:w="1174" w:type="dxa"/>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事前绩效评估打分</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gridAfter w:val="2"/>
          <w:wAfter w:w="73" w:type="dxa"/>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jc w:val="center"/>
              <w:rPr>
                <w:rFonts w:hint="eastAsia" w:ascii="宋体"/>
                <w:sz w:val="21"/>
                <w:szCs w:val="21"/>
              </w:rPr>
            </w:pP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36" w:type="dxa"/>
            <w:shd w:val="clear"/>
            <w:vAlign w:val="center"/>
          </w:tcPr>
          <w:p>
            <w:pPr>
              <w:jc w:val="center"/>
              <w:rPr>
                <w:rFonts w:hint="eastAsia" w:ascii="宋体"/>
                <w:sz w:val="21"/>
                <w:szCs w:val="21"/>
              </w:rPr>
            </w:pPr>
          </w:p>
        </w:tc>
        <w:tc>
          <w:tcPr>
            <w:tcW w:w="37" w:type="dxa"/>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331"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8059" w:type="dxa"/>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同意上报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bdr w:val="none" w:color="auto" w:sz="0" w:space="0"/>
          <w:lang w:val="en-US" w:eastAsia="zh-CN" w:bidi="ar"/>
        </w:rPr>
        <w:t>项目附件</w:t>
      </w:r>
    </w:p>
    <w:tbl>
      <w:tblPr>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追加经费2025年城市基础设施配套费</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追加经费2025年城市基础设施配套费.pdf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追加经费2025年城市基础设施配套费.pdf</w:t>
            </w: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报告</w:t>
            </w:r>
          </w:p>
        </w:tc>
        <w:tc>
          <w:tcPr>
            <w:tcW w:w="1565" w:type="dxa"/>
            <w:tcBorders>
              <w:top w:val="single" w:color="000000" w:sz="6" w:space="0"/>
              <w:left w:val="single" w:color="000000" w:sz="6" w:space="0"/>
            </w:tcBorders>
            <w:shd w:val="clear"/>
            <w:vAlign w:val="center"/>
          </w:tcPr>
          <w:p>
            <w:pPr>
              <w:jc w:val="center"/>
              <w:rPr>
                <w:rFonts w:hint="eastAsia" w:ascii="宋体"/>
                <w:sz w:val="21"/>
                <w:szCs w:val="21"/>
              </w:rPr>
            </w:pPr>
          </w:p>
        </w:tc>
        <w:tc>
          <w:tcPr>
            <w:tcW w:w="1565" w:type="dxa"/>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甘州区住房和城乡建设局</w:t>
            </w:r>
          </w:p>
        </w:tc>
      </w:tr>
    </w:tbl>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doNotExpandShiftReturn/>
    <w:useFELayout/>
    <w:splitPgBreakAndParaMark/>
    <w:compatSetting w:name="compatibilityMode" w:uri="http://schemas.microsoft.com/office/word" w:val="12"/>
  </w:compat>
  <w:rsids>
    <w:rsidRoot w:val="00000000"/>
    <w:rsid w:val="39033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Office_11.3.0.8632_F1E327BC-269C-435d-A152-05C5408002CA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2025-01-21T03:53:29Z</dcterms:created>
  <dc:creator>Administrator</dc:creator>
  <cp:lastModifiedBy>Administrator</cp:lastModifiedBy>
  <cp:lastPrinted>2025-01-21T03:55:50Z</cp:lastPrinted>
  <dcterms:modified xsi:type="dcterms:W3CDTF">2025-01-21T03:55:54Z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