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0E732">
      <w:pPr>
        <w:pStyle w:val="9"/>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甘州区</w:t>
      </w:r>
      <w:r>
        <w:rPr>
          <w:rFonts w:hint="eastAsia" w:ascii="方正小标宋简体" w:hAnsi="方正小标宋简体" w:eastAsia="方正小标宋简体" w:cs="方正小标宋简体"/>
          <w:sz w:val="44"/>
          <w:szCs w:val="44"/>
          <w:lang w:val="en-US" w:eastAsia="zh-CN"/>
        </w:rPr>
        <w:t>第六幼儿园</w:t>
      </w:r>
    </w:p>
    <w:p w14:paraId="1B97A2BE">
      <w:pPr>
        <w:pStyle w:val="9"/>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rPr>
          <w:rFonts w:ascii="宋体" w:hAnsi="宋体" w:eastAsia="宋体" w:cs="宋体"/>
          <w:sz w:val="28"/>
          <w:szCs w:val="28"/>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年度部门整体支出</w:t>
      </w:r>
      <w:r>
        <w:rPr>
          <w:rFonts w:hint="eastAsia" w:ascii="方正小标宋简体" w:hAnsi="方正小标宋简体" w:eastAsia="方正小标宋简体" w:cs="方正小标宋简体"/>
          <w:b/>
          <w:bCs/>
          <w:color w:val="333333"/>
          <w:sz w:val="44"/>
          <w:szCs w:val="44"/>
          <w:shd w:val="clear" w:color="auto" w:fill="FFFFFF"/>
        </w:rPr>
        <w:t>绩效自评报告</w:t>
      </w:r>
    </w:p>
    <w:p w14:paraId="0644A13E">
      <w:pPr>
        <w:pStyle w:val="9"/>
        <w:keepNext w:val="0"/>
        <w:keepLines w:val="0"/>
        <w:pageBreakBefore w:val="0"/>
        <w:widowControl/>
        <w:kinsoku/>
        <w:wordWrap/>
        <w:overflowPunct/>
        <w:topLinePunct w:val="0"/>
        <w:autoSpaceDE/>
        <w:autoSpaceDN/>
        <w:bidi w:val="0"/>
        <w:adjustRightInd/>
        <w:snapToGrid/>
        <w:spacing w:beforeAutospacing="0" w:afterAutospacing="0" w:line="640" w:lineRule="exact"/>
        <w:textAlignment w:val="auto"/>
        <w:rPr>
          <w:rFonts w:hint="eastAsia" w:ascii="黑体" w:hAnsi="黑体" w:eastAsia="黑体" w:cs="黑体"/>
          <w:color w:val="333333"/>
          <w:sz w:val="32"/>
          <w:szCs w:val="32"/>
          <w:shd w:val="clear" w:color="auto" w:fill="FFFFFF"/>
        </w:rPr>
      </w:pPr>
      <w:r>
        <w:rPr>
          <w:rFonts w:hint="eastAsia" w:ascii="宋体" w:hAnsi="宋体" w:eastAsia="宋体" w:cs="宋体"/>
          <w:color w:val="333333"/>
          <w:sz w:val="32"/>
          <w:szCs w:val="32"/>
          <w:shd w:val="clear" w:color="auto" w:fill="FFFFFF"/>
        </w:rPr>
        <w:t>　</w:t>
      </w:r>
      <w:r>
        <w:rPr>
          <w:rFonts w:hint="eastAsia" w:ascii="黑体" w:hAnsi="黑体" w:eastAsia="黑体" w:cs="黑体"/>
          <w:color w:val="333333"/>
          <w:sz w:val="32"/>
          <w:szCs w:val="32"/>
          <w:shd w:val="clear" w:color="auto" w:fill="FFFFFF"/>
        </w:rPr>
        <w:t>　</w:t>
      </w:r>
    </w:p>
    <w:p w14:paraId="4640E034">
      <w:pPr>
        <w:pStyle w:val="9"/>
        <w:keepNext w:val="0"/>
        <w:keepLines w:val="0"/>
        <w:pageBreakBefore w:val="0"/>
        <w:widowControl/>
        <w:kinsoku/>
        <w:wordWrap/>
        <w:overflowPunct/>
        <w:topLinePunct w:val="0"/>
        <w:autoSpaceDE/>
        <w:autoSpaceDN/>
        <w:bidi w:val="0"/>
        <w:adjustRightInd/>
        <w:snapToGrid/>
        <w:spacing w:beforeAutospacing="0" w:afterAutospacing="0" w:line="640" w:lineRule="exact"/>
        <w:ind w:firstLine="640" w:firstLineChars="200"/>
        <w:textAlignment w:val="auto"/>
        <w:rPr>
          <w:rFonts w:ascii="黑体" w:hAnsi="黑体" w:eastAsia="黑体" w:cs="黑体"/>
          <w:sz w:val="32"/>
          <w:szCs w:val="32"/>
        </w:rPr>
      </w:pPr>
      <w:r>
        <w:rPr>
          <w:rFonts w:hint="eastAsia" w:ascii="黑体" w:hAnsi="黑体" w:eastAsia="黑体" w:cs="黑体"/>
          <w:color w:val="333333"/>
          <w:sz w:val="32"/>
          <w:szCs w:val="32"/>
          <w:shd w:val="clear" w:color="auto" w:fill="FFFFFF"/>
        </w:rPr>
        <w:t>一、单位基本情况 </w:t>
      </w:r>
    </w:p>
    <w:p w14:paraId="073DEB33">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630" w:leftChars="0"/>
        <w:jc w:val="both"/>
        <w:textAlignment w:val="auto"/>
        <w:rPr>
          <w:rFonts w:hint="eastAsia" w:ascii="楷体_GB2312" w:hAnsi="Calibri" w:eastAsia="楷体_GB2312" w:cs="Times New Roman"/>
          <w:b w:val="0"/>
          <w:bCs/>
          <w:kern w:val="2"/>
          <w:sz w:val="32"/>
          <w:szCs w:val="32"/>
          <w:shd w:val="clear" w:color="auto" w:fill="FFFFFF"/>
          <w:lang w:val="en-US" w:eastAsia="zh-CN" w:bidi="ar-SA"/>
        </w:rPr>
      </w:pPr>
      <w:r>
        <w:rPr>
          <w:rFonts w:hint="eastAsia" w:ascii="楷体_GB2312" w:hAnsi="Calibri" w:eastAsia="楷体_GB2312" w:cs="Times New Roman"/>
          <w:b w:val="0"/>
          <w:bCs/>
          <w:kern w:val="2"/>
          <w:sz w:val="32"/>
          <w:szCs w:val="32"/>
          <w:shd w:val="clear" w:color="auto" w:fill="FFFFFF"/>
          <w:lang w:val="en-US" w:eastAsia="zh-CN" w:bidi="ar-SA"/>
        </w:rPr>
        <w:t>（一）职能、机构设置</w:t>
      </w:r>
    </w:p>
    <w:p w14:paraId="704D4658">
      <w:pPr>
        <w:keepNext w:val="0"/>
        <w:keepLines w:val="0"/>
        <w:pageBreakBefore w:val="0"/>
        <w:widowControl/>
        <w:kinsoku/>
        <w:wordWrap/>
        <w:overflowPunct/>
        <w:topLinePunct w:val="0"/>
        <w:bidi w:val="0"/>
        <w:snapToGrid/>
        <w:spacing w:line="560" w:lineRule="exact"/>
        <w:ind w:firstLine="640"/>
        <w:jc w:val="left"/>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甘州区第六幼儿园以扎实稳步推进素质教育为中心，以让幼儿拥有积极阳光的心态、良好的习惯和科学的方法为目标，以培育有效课堂和幼儿学习品质与行为习惯为切入点，依法治校，按规律办学,践行绿色生态教育，不断走内涵发展之路，提升办学品位，让幼儿园成为师生共同发展的绿色乐园。</w:t>
      </w:r>
    </w:p>
    <w:p w14:paraId="785D82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甘州区第六幼儿园，是一所甘州区教育局直属公办幼儿园，为独立核算的财政全额补助事业单位，执行事业单位会计制度，根据甘州区编委核定，我单位共有事业编制27个，2023年末在职人员27人，长期聘用教师18人。幼儿园设：教研室、保健室、办公室、财务室、安全保障5个功能处室，共计12个教学班级。</w:t>
      </w:r>
    </w:p>
    <w:p w14:paraId="12281204">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630" w:leftChars="0"/>
        <w:jc w:val="both"/>
        <w:textAlignment w:val="auto"/>
        <w:rPr>
          <w:rFonts w:hint="eastAsia" w:ascii="楷体_GB2312" w:hAnsi="Calibri" w:eastAsia="楷体_GB2312" w:cs="Times New Roman"/>
          <w:b w:val="0"/>
          <w:bCs/>
          <w:kern w:val="2"/>
          <w:sz w:val="32"/>
          <w:szCs w:val="32"/>
          <w:shd w:val="clear" w:color="auto" w:fill="FFFFFF"/>
          <w:lang w:val="en-US" w:eastAsia="zh-CN" w:bidi="ar-SA"/>
        </w:rPr>
      </w:pPr>
      <w:r>
        <w:rPr>
          <w:rFonts w:hint="eastAsia" w:ascii="楷体_GB2312" w:hAnsi="Calibri" w:eastAsia="楷体_GB2312" w:cs="Times New Roman"/>
          <w:b w:val="0"/>
          <w:bCs/>
          <w:kern w:val="2"/>
          <w:sz w:val="32"/>
          <w:szCs w:val="32"/>
          <w:shd w:val="clear" w:color="auto" w:fill="FFFFFF"/>
          <w:lang w:val="en-US" w:eastAsia="zh-CN" w:bidi="ar-SA"/>
        </w:rPr>
        <w:t>（二）部门收支总体情况</w:t>
      </w:r>
    </w:p>
    <w:p w14:paraId="086DFD22">
      <w:pPr>
        <w:keepNext w:val="0"/>
        <w:keepLines w:val="0"/>
        <w:pageBreakBefore w:val="0"/>
        <w:widowControl/>
        <w:kinsoku/>
        <w:wordWrap/>
        <w:overflowPunct/>
        <w:topLinePunct w:val="0"/>
        <w:bidi w:val="0"/>
        <w:snapToGrid/>
        <w:spacing w:line="560" w:lineRule="exact"/>
        <w:ind w:firstLine="640"/>
        <w:jc w:val="left"/>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sz w:val="32"/>
          <w:szCs w:val="32"/>
          <w:lang w:val="zh-CN" w:eastAsia="zh-CN"/>
        </w:rPr>
        <w:t>2023年度收、支总计</w:t>
      </w:r>
      <w:r>
        <w:rPr>
          <w:rFonts w:hint="eastAsia" w:ascii="仿宋_GB2312" w:hAnsi="仿宋_GB2312" w:eastAsia="仿宋_GB2312" w:cs="仿宋_GB2312"/>
          <w:color w:val="auto"/>
          <w:sz w:val="32"/>
          <w:szCs w:val="32"/>
          <w:lang w:val="en-US" w:eastAsia="zh-CN"/>
        </w:rPr>
        <w:t>均为</w:t>
      </w:r>
      <w:r>
        <w:rPr>
          <w:rFonts w:hint="eastAsia" w:ascii="仿宋_GB2312" w:hAnsi="仿宋_GB2312" w:eastAsia="仿宋_GB2312" w:cs="仿宋_GB2312"/>
          <w:color w:val="auto"/>
          <w:sz w:val="32"/>
          <w:szCs w:val="32"/>
          <w:lang w:val="zh-CN" w:eastAsia="zh-CN"/>
        </w:rPr>
        <w:t>391.03万元。</w:t>
      </w:r>
    </w:p>
    <w:p w14:paraId="2171FA21">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630" w:leftChars="0"/>
        <w:jc w:val="both"/>
        <w:textAlignment w:val="auto"/>
        <w:rPr>
          <w:rFonts w:hint="eastAsia" w:ascii="楷体_GB2312" w:hAnsi="Calibri" w:eastAsia="楷体_GB2312" w:cs="Times New Roman"/>
          <w:b w:val="0"/>
          <w:bCs/>
          <w:kern w:val="2"/>
          <w:sz w:val="32"/>
          <w:szCs w:val="32"/>
          <w:shd w:val="clear" w:color="auto" w:fill="FFFFFF"/>
          <w:lang w:val="en-US" w:eastAsia="zh-CN" w:bidi="ar-SA"/>
        </w:rPr>
      </w:pPr>
      <w:r>
        <w:rPr>
          <w:rFonts w:hint="eastAsia" w:ascii="楷体_GB2312" w:hAnsi="Calibri" w:eastAsia="楷体_GB2312" w:cs="Times New Roman"/>
          <w:b w:val="0"/>
          <w:bCs/>
          <w:kern w:val="2"/>
          <w:sz w:val="32"/>
          <w:szCs w:val="32"/>
          <w:shd w:val="clear" w:color="auto" w:fill="FFFFFF"/>
          <w:lang w:val="en-US" w:eastAsia="zh-CN" w:bidi="ar-SA"/>
        </w:rPr>
        <w:t>（三）收入情况</w:t>
      </w:r>
    </w:p>
    <w:p w14:paraId="2C4432BB">
      <w:pPr>
        <w:spacing w:before="100" w:beforeLines="0" w:after="100" w:afterLines="0"/>
        <w:jc w:val="left"/>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en-US" w:eastAsia="zh-CN"/>
        </w:rPr>
        <w:t xml:space="preserve"> 2</w:t>
      </w:r>
      <w:r>
        <w:rPr>
          <w:rFonts w:hint="eastAsia" w:ascii="仿宋_GB2312" w:hAnsi="仿宋_GB2312" w:eastAsia="仿宋_GB2312" w:cs="仿宋_GB2312"/>
          <w:color w:val="auto"/>
          <w:sz w:val="32"/>
          <w:szCs w:val="32"/>
          <w:lang w:val="zh-CN" w:eastAsia="zh-CN"/>
        </w:rPr>
        <w:t>023年度收入合计391.03万元,其中：财政拨款收入391.03万元,占100.00%；</w:t>
      </w:r>
    </w:p>
    <w:p w14:paraId="2AC34550">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630" w:leftChars="0"/>
        <w:jc w:val="both"/>
        <w:textAlignment w:val="auto"/>
        <w:rPr>
          <w:rFonts w:hint="eastAsia" w:ascii="楷体_GB2312" w:hAnsi="Calibri" w:eastAsia="楷体_GB2312" w:cs="Times New Roman"/>
          <w:b w:val="0"/>
          <w:bCs/>
          <w:kern w:val="2"/>
          <w:sz w:val="32"/>
          <w:szCs w:val="32"/>
          <w:shd w:val="clear" w:color="auto" w:fill="FFFFFF"/>
          <w:lang w:val="en-US" w:eastAsia="zh-CN" w:bidi="ar-SA"/>
        </w:rPr>
      </w:pPr>
      <w:r>
        <w:rPr>
          <w:rFonts w:hint="eastAsia" w:ascii="楷体_GB2312" w:hAnsi="Calibri" w:eastAsia="楷体_GB2312" w:cs="Times New Roman"/>
          <w:b w:val="0"/>
          <w:bCs/>
          <w:kern w:val="2"/>
          <w:sz w:val="32"/>
          <w:szCs w:val="32"/>
          <w:shd w:val="clear" w:color="auto" w:fill="FFFFFF"/>
          <w:lang w:val="en-US" w:eastAsia="zh-CN" w:bidi="ar-SA"/>
        </w:rPr>
        <w:t>（四）支出情况</w:t>
      </w:r>
    </w:p>
    <w:p w14:paraId="7AF01A11">
      <w:pPr>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outlineLvl w:val="9"/>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eastAsia="zh-CN"/>
        </w:rPr>
        <w:t>2023年度支出合计391.03万元,其中：基本支出391.03万元,占100.00%。</w:t>
      </w:r>
    </w:p>
    <w:p w14:paraId="1BAFF97A">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二、</w:t>
      </w:r>
      <w:r>
        <w:rPr>
          <w:rFonts w:hint="eastAsia" w:ascii="黑体" w:hAnsi="黑体" w:eastAsia="黑体" w:cs="黑体"/>
          <w:color w:val="333333"/>
          <w:sz w:val="32"/>
          <w:szCs w:val="32"/>
          <w:shd w:val="clear" w:color="auto" w:fill="FFFFFF"/>
          <w:lang w:val="en-US" w:eastAsia="zh-CN"/>
        </w:rPr>
        <w:t>年度</w:t>
      </w:r>
      <w:r>
        <w:rPr>
          <w:rFonts w:hint="eastAsia" w:ascii="黑体" w:hAnsi="黑体" w:eastAsia="黑体" w:cs="黑体"/>
          <w:color w:val="333333"/>
          <w:sz w:val="32"/>
          <w:szCs w:val="32"/>
          <w:shd w:val="clear" w:color="auto" w:fill="FFFFFF"/>
          <w:lang w:eastAsia="zh-CN"/>
        </w:rPr>
        <w:t>整体</w:t>
      </w:r>
      <w:r>
        <w:rPr>
          <w:rFonts w:hint="eastAsia" w:ascii="黑体" w:hAnsi="黑体" w:eastAsia="黑体" w:cs="黑体"/>
          <w:color w:val="333333"/>
          <w:sz w:val="32"/>
          <w:szCs w:val="32"/>
          <w:shd w:val="clear" w:color="auto" w:fill="FFFFFF"/>
        </w:rPr>
        <w:t>支出情况</w:t>
      </w:r>
    </w:p>
    <w:p w14:paraId="01F2D8B5">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630" w:leftChars="0"/>
        <w:jc w:val="both"/>
        <w:textAlignment w:val="auto"/>
        <w:rPr>
          <w:rFonts w:hint="eastAsia" w:ascii="楷体_GB2312" w:hAnsi="Calibri" w:eastAsia="楷体_GB2312" w:cs="Times New Roman"/>
          <w:b w:val="0"/>
          <w:bCs/>
          <w:kern w:val="2"/>
          <w:sz w:val="32"/>
          <w:szCs w:val="32"/>
          <w:shd w:val="clear" w:color="auto" w:fill="FFFFFF"/>
          <w:lang w:val="en-US" w:eastAsia="zh-CN" w:bidi="ar-SA"/>
        </w:rPr>
      </w:pPr>
      <w:r>
        <w:rPr>
          <w:rFonts w:hint="eastAsia" w:ascii="楷体_GB2312" w:hAnsi="Calibri" w:eastAsia="楷体_GB2312" w:cs="Times New Roman"/>
          <w:b w:val="0"/>
          <w:bCs/>
          <w:kern w:val="2"/>
          <w:sz w:val="32"/>
          <w:szCs w:val="32"/>
          <w:shd w:val="clear" w:color="auto" w:fill="FFFFFF"/>
          <w:lang w:val="en-US" w:eastAsia="zh-CN" w:bidi="ar-SA"/>
        </w:rPr>
        <w:t>（一）部门基本支出情况</w:t>
      </w:r>
    </w:p>
    <w:p w14:paraId="261C9DC1">
      <w:pPr>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outlineLvl w:val="9"/>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en-US" w:eastAsia="zh-CN"/>
        </w:rPr>
        <w:t>2023年度一般公共预算财政拨款支出年初预算为</w:t>
      </w:r>
      <w:r>
        <w:rPr>
          <w:rFonts w:hint="eastAsia" w:ascii="仿宋_GB2312" w:hAnsi="仿宋_GB2312" w:eastAsia="仿宋_GB2312" w:cs="仿宋_GB2312"/>
          <w:color w:val="auto"/>
          <w:sz w:val="32"/>
          <w:szCs w:val="32"/>
          <w:lang w:val="zh-CN" w:eastAsia="zh-CN"/>
        </w:rPr>
        <w:t>274.31万元,支出决算为391.03万元,完成年初预算的142.55%。其中：</w:t>
      </w:r>
    </w:p>
    <w:p w14:paraId="0CA71D98">
      <w:pPr>
        <w:pageBreakBefore w:val="0"/>
        <w:widowControl/>
        <w:numPr>
          <w:ilvl w:val="0"/>
          <w:numId w:val="0"/>
        </w:numPr>
        <w:kinsoku/>
        <w:wordWrap/>
        <w:overflowPunct/>
        <w:topLinePunct w:val="0"/>
        <w:autoSpaceDE/>
        <w:autoSpaceDN/>
        <w:bidi w:val="0"/>
        <w:adjustRightInd/>
        <w:snapToGrid/>
        <w:spacing w:line="560" w:lineRule="exact"/>
        <w:ind w:leftChars="0" w:firstLine="643" w:firstLineChars="200"/>
        <w:jc w:val="left"/>
        <w:textAlignment w:val="auto"/>
        <w:outlineLvl w:val="9"/>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val="zh-CN" w:eastAsia="zh-CN"/>
        </w:rPr>
        <w:t>．教育支出</w:t>
      </w:r>
      <w:r>
        <w:rPr>
          <w:rFonts w:hint="eastAsia" w:ascii="仿宋_GB2312" w:hAnsi="仿宋_GB2312" w:eastAsia="仿宋_GB2312" w:cs="仿宋_GB2312"/>
          <w:color w:val="auto"/>
          <w:sz w:val="32"/>
          <w:szCs w:val="32"/>
          <w:lang w:val="zh-CN" w:eastAsia="zh-CN"/>
        </w:rPr>
        <w:t>年初预算数为222.16万元,支出决算为327.59万元,完成年初预算的147.46%,决算数大于预算数的主要原因是</w:t>
      </w:r>
      <w:r>
        <w:rPr>
          <w:rFonts w:hint="eastAsia" w:ascii="仿宋_GB2312" w:hAnsi="仿宋_GB2312" w:eastAsia="仿宋_GB2312" w:cs="仿宋_GB2312"/>
          <w:color w:val="auto"/>
          <w:sz w:val="32"/>
          <w:szCs w:val="32"/>
          <w:lang w:val="en-US" w:eastAsia="zh-CN"/>
        </w:rPr>
        <w:t>人员变动及正常调资</w:t>
      </w:r>
      <w:r>
        <w:rPr>
          <w:rFonts w:hint="eastAsia" w:ascii="仿宋_GB2312" w:hAnsi="仿宋_GB2312" w:eastAsia="仿宋_GB2312" w:cs="仿宋_GB2312"/>
          <w:color w:val="auto"/>
          <w:sz w:val="32"/>
          <w:szCs w:val="32"/>
          <w:lang w:val="zh-CN" w:eastAsia="zh-CN"/>
        </w:rPr>
        <w:t>。</w:t>
      </w:r>
    </w:p>
    <w:p w14:paraId="78DBEA8B">
      <w:pPr>
        <w:pageBreakBefore w:val="0"/>
        <w:widowControl/>
        <w:numPr>
          <w:ilvl w:val="0"/>
          <w:numId w:val="0"/>
        </w:numPr>
        <w:kinsoku/>
        <w:wordWrap/>
        <w:overflowPunct/>
        <w:topLinePunct w:val="0"/>
        <w:autoSpaceDE/>
        <w:autoSpaceDN/>
        <w:bidi w:val="0"/>
        <w:adjustRightInd/>
        <w:snapToGrid/>
        <w:spacing w:line="560" w:lineRule="exact"/>
        <w:ind w:leftChars="0" w:firstLine="643" w:firstLineChars="200"/>
        <w:jc w:val="left"/>
        <w:textAlignment w:val="auto"/>
        <w:outlineLvl w:val="9"/>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val="zh-CN" w:eastAsia="zh-CN"/>
        </w:rPr>
        <w:t>．社会保障和就业支出</w:t>
      </w:r>
      <w:r>
        <w:rPr>
          <w:rFonts w:hint="eastAsia" w:ascii="仿宋_GB2312" w:hAnsi="仿宋_GB2312" w:eastAsia="仿宋_GB2312" w:cs="仿宋_GB2312"/>
          <w:color w:val="auto"/>
          <w:sz w:val="32"/>
          <w:szCs w:val="32"/>
          <w:lang w:val="zh-CN" w:eastAsia="zh-CN"/>
        </w:rPr>
        <w:t>年初预算数为23.81万元,支出决算为37.19万元,完成年初预算的156.21%,决算数大于预算数的主要原因是</w:t>
      </w:r>
      <w:r>
        <w:rPr>
          <w:rFonts w:hint="eastAsia" w:ascii="仿宋_GB2312" w:hAnsi="仿宋_GB2312" w:eastAsia="仿宋_GB2312" w:cs="仿宋_GB2312"/>
          <w:color w:val="auto"/>
          <w:sz w:val="32"/>
          <w:szCs w:val="32"/>
          <w:lang w:val="en-US" w:eastAsia="zh-CN"/>
        </w:rPr>
        <w:t>人员变动</w:t>
      </w:r>
      <w:r>
        <w:rPr>
          <w:rFonts w:hint="eastAsia" w:ascii="仿宋_GB2312" w:hAnsi="仿宋_GB2312" w:eastAsia="仿宋_GB2312" w:cs="仿宋_GB2312"/>
          <w:color w:val="auto"/>
          <w:sz w:val="32"/>
          <w:szCs w:val="32"/>
          <w:lang w:val="zh-CN" w:eastAsia="zh-CN"/>
        </w:rPr>
        <w:t>。</w:t>
      </w:r>
    </w:p>
    <w:p w14:paraId="3316747C">
      <w:pPr>
        <w:pageBreakBefore w:val="0"/>
        <w:widowControl/>
        <w:numPr>
          <w:ilvl w:val="0"/>
          <w:numId w:val="0"/>
        </w:numPr>
        <w:kinsoku/>
        <w:wordWrap/>
        <w:overflowPunct/>
        <w:topLinePunct w:val="0"/>
        <w:autoSpaceDE/>
        <w:autoSpaceDN/>
        <w:bidi w:val="0"/>
        <w:adjustRightInd/>
        <w:snapToGrid/>
        <w:spacing w:line="560" w:lineRule="exact"/>
        <w:ind w:leftChars="0" w:firstLine="643"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lang w:val="zh-CN" w:eastAsia="zh-CN"/>
        </w:rPr>
        <w:t>卫生健康支出</w:t>
      </w:r>
      <w:r>
        <w:rPr>
          <w:rFonts w:hint="eastAsia" w:ascii="仿宋_GB2312" w:hAnsi="仿宋_GB2312" w:eastAsia="仿宋_GB2312" w:cs="仿宋_GB2312"/>
          <w:color w:val="auto"/>
          <w:sz w:val="32"/>
          <w:szCs w:val="32"/>
          <w:lang w:val="zh-CN" w:eastAsia="zh-CN"/>
        </w:rPr>
        <w:t>年初预算数为11.75万元,支出决算为11.49万元,完成年初预算的97.81%,决算数小于预算数的主要原因是原因是</w:t>
      </w:r>
      <w:r>
        <w:rPr>
          <w:rFonts w:hint="eastAsia" w:ascii="仿宋_GB2312" w:hAnsi="仿宋_GB2312" w:eastAsia="仿宋_GB2312" w:cs="仿宋_GB2312"/>
          <w:color w:val="auto"/>
          <w:sz w:val="32"/>
          <w:szCs w:val="32"/>
          <w:lang w:val="en-US" w:eastAsia="zh-CN"/>
        </w:rPr>
        <w:t>财政资金紧张，未按时支付。</w:t>
      </w:r>
    </w:p>
    <w:p w14:paraId="7EE687A0">
      <w:pPr>
        <w:pageBreakBefore w:val="0"/>
        <w:widowControl/>
        <w:numPr>
          <w:ilvl w:val="0"/>
          <w:numId w:val="0"/>
        </w:numPr>
        <w:kinsoku/>
        <w:wordWrap/>
        <w:overflowPunct/>
        <w:topLinePunct w:val="0"/>
        <w:autoSpaceDE/>
        <w:autoSpaceDN/>
        <w:bidi w:val="0"/>
        <w:adjustRightInd/>
        <w:snapToGrid/>
        <w:spacing w:line="560" w:lineRule="exact"/>
        <w:ind w:leftChars="0" w:firstLine="643" w:firstLineChars="200"/>
        <w:jc w:val="left"/>
        <w:textAlignment w:val="auto"/>
        <w:outlineLvl w:val="9"/>
        <w:rPr>
          <w:rFonts w:hint="eastAsia"/>
          <w:lang w:val="zh-CN"/>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lang w:val="zh-CN" w:eastAsia="zh-CN"/>
        </w:rPr>
        <w:t>住房保障支出</w:t>
      </w:r>
      <w:r>
        <w:rPr>
          <w:rFonts w:hint="eastAsia" w:ascii="仿宋_GB2312" w:hAnsi="仿宋_GB2312" w:eastAsia="仿宋_GB2312" w:cs="仿宋_GB2312"/>
          <w:color w:val="auto"/>
          <w:sz w:val="32"/>
          <w:szCs w:val="32"/>
          <w:lang w:val="zh-CN" w:eastAsia="zh-CN"/>
        </w:rPr>
        <w:t>年初预算数为16.59万元,支出决算为14.75万元,完成年初预算的88.91%,决算数小于预算数的主要原因是</w:t>
      </w:r>
      <w:r>
        <w:rPr>
          <w:rFonts w:hint="eastAsia" w:ascii="仿宋_GB2312" w:hAnsi="仿宋_GB2312" w:eastAsia="仿宋_GB2312" w:cs="仿宋_GB2312"/>
          <w:color w:val="auto"/>
          <w:sz w:val="32"/>
          <w:szCs w:val="32"/>
          <w:lang w:val="en-US" w:eastAsia="zh-CN"/>
        </w:rPr>
        <w:t>财政资金紧张，未按时支付</w:t>
      </w:r>
      <w:r>
        <w:rPr>
          <w:rFonts w:hint="eastAsia" w:ascii="仿宋_GB2312" w:hAnsi="仿宋_GB2312" w:eastAsia="仿宋_GB2312" w:cs="仿宋_GB2312"/>
          <w:color w:val="auto"/>
          <w:sz w:val="32"/>
          <w:szCs w:val="32"/>
          <w:lang w:val="zh-CN" w:eastAsia="zh-CN"/>
        </w:rPr>
        <w:t>。</w:t>
      </w:r>
    </w:p>
    <w:p w14:paraId="0FC886C3">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630" w:leftChars="0"/>
        <w:jc w:val="both"/>
        <w:textAlignment w:val="auto"/>
        <w:rPr>
          <w:rFonts w:hint="eastAsia" w:ascii="楷体_GB2312" w:hAnsi="Calibri" w:eastAsia="楷体_GB2312" w:cs="Times New Roman"/>
          <w:b w:val="0"/>
          <w:bCs/>
          <w:kern w:val="2"/>
          <w:sz w:val="32"/>
          <w:szCs w:val="32"/>
          <w:shd w:val="clear" w:color="auto" w:fill="FFFFFF"/>
          <w:lang w:val="en-US" w:eastAsia="zh-CN" w:bidi="ar-SA"/>
        </w:rPr>
      </w:pPr>
      <w:r>
        <w:rPr>
          <w:rFonts w:hint="eastAsia" w:ascii="楷体_GB2312" w:hAnsi="Calibri" w:eastAsia="楷体_GB2312" w:cs="Times New Roman"/>
          <w:b w:val="0"/>
          <w:bCs/>
          <w:kern w:val="2"/>
          <w:sz w:val="32"/>
          <w:szCs w:val="32"/>
          <w:shd w:val="clear" w:color="auto" w:fill="FFFFFF"/>
          <w:lang w:val="en-US" w:eastAsia="zh-CN" w:bidi="ar-SA"/>
        </w:rPr>
        <w:t>（二）部门项目支出情况</w:t>
      </w:r>
    </w:p>
    <w:p w14:paraId="0116E1FA">
      <w:pPr>
        <w:keepNext w:val="0"/>
        <w:keepLines w:val="0"/>
        <w:pageBreakBefore w:val="0"/>
        <w:widowControl/>
        <w:kinsoku/>
        <w:wordWrap/>
        <w:overflowPunct/>
        <w:topLinePunct w:val="0"/>
        <w:bidi w:val="0"/>
        <w:snapToGrid/>
        <w:spacing w:line="560" w:lineRule="exact"/>
        <w:ind w:firstLine="640"/>
        <w:jc w:val="left"/>
        <w:textAlignment w:val="center"/>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本单位无项目支出。</w:t>
      </w:r>
    </w:p>
    <w:p w14:paraId="00A04ED0">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630" w:leftChars="0"/>
        <w:jc w:val="both"/>
        <w:textAlignment w:val="auto"/>
        <w:rPr>
          <w:rFonts w:hint="eastAsia" w:ascii="楷体_GB2312" w:hAnsi="Calibri" w:eastAsia="楷体_GB2312" w:cs="Times New Roman"/>
          <w:b w:val="0"/>
          <w:bCs/>
          <w:kern w:val="2"/>
          <w:sz w:val="32"/>
          <w:szCs w:val="32"/>
          <w:shd w:val="clear" w:color="auto" w:fill="FFFFFF"/>
          <w:lang w:val="en-US" w:eastAsia="zh-CN" w:bidi="ar-SA"/>
        </w:rPr>
      </w:pPr>
      <w:r>
        <w:rPr>
          <w:rFonts w:hint="eastAsia" w:ascii="楷体_GB2312" w:hAnsi="Calibri" w:eastAsia="楷体_GB2312" w:cs="Times New Roman"/>
          <w:b w:val="0"/>
          <w:bCs/>
          <w:kern w:val="2"/>
          <w:sz w:val="32"/>
          <w:szCs w:val="32"/>
          <w:shd w:val="clear" w:color="auto" w:fill="FFFFFF"/>
          <w:lang w:val="en-US" w:eastAsia="zh-CN" w:bidi="ar-SA"/>
        </w:rPr>
        <w:t>（三）“三公”经费使用情况</w:t>
      </w:r>
    </w:p>
    <w:p w14:paraId="066E9DD0">
      <w:pPr>
        <w:keepNext w:val="0"/>
        <w:keepLines w:val="0"/>
        <w:pageBreakBefore w:val="0"/>
        <w:widowControl/>
        <w:kinsoku/>
        <w:wordWrap/>
        <w:overflowPunct/>
        <w:topLinePunct w:val="0"/>
        <w:bidi w:val="0"/>
        <w:snapToGrid/>
        <w:spacing w:line="560" w:lineRule="exact"/>
        <w:ind w:firstLine="640"/>
        <w:jc w:val="left"/>
        <w:textAlignment w:val="center"/>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本单位无三公经费。</w:t>
      </w:r>
    </w:p>
    <w:p w14:paraId="392E4C38">
      <w:pPr>
        <w:pStyle w:val="9"/>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lang w:eastAsia="zh-CN"/>
        </w:rPr>
        <w:t>预算</w:t>
      </w:r>
      <w:r>
        <w:rPr>
          <w:rFonts w:hint="eastAsia" w:ascii="黑体" w:hAnsi="黑体" w:eastAsia="黑体" w:cs="黑体"/>
          <w:color w:val="333333"/>
          <w:sz w:val="32"/>
          <w:szCs w:val="32"/>
          <w:shd w:val="clear" w:color="auto" w:fill="FFFFFF"/>
        </w:rPr>
        <w:t>绩效</w:t>
      </w:r>
      <w:r>
        <w:rPr>
          <w:rFonts w:hint="eastAsia" w:ascii="黑体" w:hAnsi="黑体" w:eastAsia="黑体" w:cs="黑体"/>
          <w:color w:val="333333"/>
          <w:sz w:val="32"/>
          <w:szCs w:val="32"/>
          <w:shd w:val="clear" w:color="auto" w:fill="FFFFFF"/>
          <w:lang w:eastAsia="zh-CN"/>
        </w:rPr>
        <w:t>管理</w:t>
      </w:r>
      <w:r>
        <w:rPr>
          <w:rFonts w:hint="eastAsia" w:ascii="黑体" w:hAnsi="黑体" w:eastAsia="黑体" w:cs="黑体"/>
          <w:color w:val="333333"/>
          <w:sz w:val="32"/>
          <w:szCs w:val="32"/>
          <w:shd w:val="clear" w:color="auto" w:fill="FFFFFF"/>
        </w:rPr>
        <w:t>情况</w:t>
      </w:r>
    </w:p>
    <w:p w14:paraId="2747406D">
      <w:pPr>
        <w:keepNext w:val="0"/>
        <w:keepLines w:val="0"/>
        <w:pageBreakBefore w:val="0"/>
        <w:widowControl/>
        <w:kinsoku/>
        <w:wordWrap/>
        <w:overflowPunct/>
        <w:topLinePunct w:val="0"/>
        <w:bidi w:val="0"/>
        <w:snapToGrid/>
        <w:spacing w:line="560" w:lineRule="exact"/>
        <w:ind w:firstLine="640"/>
        <w:jc w:val="left"/>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2023年财政部门拨付的人员经费按照审核标准严格落实发放，班主任津贴按期按标准发放。人员工资全部按时发放到位，公用经费全部用于幼儿园的基本建设和运转、水电暖和自聘教师工资社保等支出。幼儿减免保教费严格按照国家政策实施，做到了不漏一人、不错一人，不超范围发放、不违规发放，群众满意率达100%，受到了幼儿园和家长的一致性好评。</w:t>
      </w:r>
    </w:p>
    <w:p w14:paraId="31E104CB">
      <w:pPr>
        <w:keepNext w:val="0"/>
        <w:keepLines w:val="0"/>
        <w:pageBreakBefore w:val="0"/>
        <w:numPr>
          <w:ilvl w:val="0"/>
          <w:numId w:val="2"/>
        </w:numPr>
        <w:kinsoku/>
        <w:wordWrap/>
        <w:overflowPunct/>
        <w:topLinePunct w:val="0"/>
        <w:bidi w:val="0"/>
        <w:snapToGrid/>
        <w:spacing w:line="560" w:lineRule="exact"/>
        <w:ind w:left="0" w:leftChars="0" w:firstLine="640" w:firstLineChars="200"/>
        <w:jc w:val="left"/>
        <w:rPr>
          <w:rFonts w:hint="eastAsia" w:ascii="黑体" w:hAnsi="黑体" w:eastAsia="黑体" w:cs="仿宋_GB2312"/>
          <w:sz w:val="32"/>
          <w:szCs w:val="32"/>
        </w:rPr>
      </w:pPr>
      <w:r>
        <w:rPr>
          <w:rFonts w:hint="eastAsia" w:ascii="黑体" w:hAnsi="黑体" w:eastAsia="黑体" w:cs="仿宋_GB2312"/>
          <w:sz w:val="32"/>
          <w:szCs w:val="32"/>
        </w:rPr>
        <w:t>绩效目标完成情况</w:t>
      </w:r>
    </w:p>
    <w:p w14:paraId="5F7C6A91">
      <w:pPr>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2023年绩效目完成情况如下：2023年支出391.03万元其中：</w:t>
      </w:r>
      <w:r>
        <w:rPr>
          <w:rFonts w:hint="eastAsia" w:ascii="仿宋_GB2312" w:hAnsi="仿宋_GB2312" w:eastAsia="仿宋_GB2312" w:cs="仿宋_GB2312"/>
          <w:color w:val="auto"/>
          <w:kern w:val="0"/>
          <w:sz w:val="32"/>
          <w:szCs w:val="32"/>
          <w:lang w:val="zh-CN" w:eastAsia="zh-CN"/>
        </w:rPr>
        <w:t>教育支出年初预算数为222.16万元；社会保障和就业支出决算为37.19万元；卫生健康支出决算为11.49万元；住房保障,支出决算为14.75万元</w:t>
      </w:r>
      <w:r>
        <w:rPr>
          <w:rFonts w:hint="eastAsia" w:ascii="仿宋_GB2312" w:hAnsi="仿宋_GB2312" w:eastAsia="仿宋_GB2312" w:cs="仿宋_GB2312"/>
          <w:color w:val="auto"/>
          <w:sz w:val="32"/>
          <w:szCs w:val="32"/>
          <w:lang w:val="zh-CN" w:eastAsia="zh-CN"/>
        </w:rPr>
        <w:t>。</w:t>
      </w:r>
    </w:p>
    <w:p w14:paraId="21003414">
      <w:pPr>
        <w:pStyle w:val="9"/>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存在的主要问题及下一步改进措施</w:t>
      </w:r>
    </w:p>
    <w:p w14:paraId="1257F82C">
      <w:pPr>
        <w:keepNext w:val="0"/>
        <w:keepLines w:val="0"/>
        <w:pageBreakBefore w:val="0"/>
        <w:kinsoku/>
        <w:wordWrap/>
        <w:overflowPunct/>
        <w:topLinePunct w:val="0"/>
        <w:autoSpaceDE w:val="0"/>
        <w:autoSpaceDN w:val="0"/>
        <w:bidi w:val="0"/>
        <w:adjustRightInd w:val="0"/>
        <w:snapToGrid/>
        <w:spacing w:line="560" w:lineRule="exact"/>
        <w:ind w:firstLine="640" w:firstLineChars="200"/>
        <w:rPr>
          <w:rFonts w:hint="default" w:ascii="楷体_GB2312" w:eastAsia="楷体_GB2312"/>
          <w:b w:val="0"/>
          <w:bCs/>
          <w:sz w:val="32"/>
          <w:szCs w:val="32"/>
          <w:shd w:val="clear" w:color="auto" w:fill="FFFFFF"/>
          <w:lang w:val="en-US" w:eastAsia="zh-CN"/>
        </w:rPr>
      </w:pPr>
      <w:r>
        <w:rPr>
          <w:rFonts w:hint="eastAsia" w:ascii="楷体_GB2312" w:eastAsia="楷体_GB2312"/>
          <w:b w:val="0"/>
          <w:bCs/>
          <w:sz w:val="32"/>
          <w:szCs w:val="32"/>
          <w:shd w:val="clear" w:color="auto" w:fill="FFFFFF"/>
        </w:rPr>
        <w:t>（一）健全</w:t>
      </w:r>
      <w:r>
        <w:rPr>
          <w:rFonts w:hint="eastAsia" w:ascii="楷体_GB2312" w:eastAsia="楷体_GB2312"/>
          <w:b w:val="0"/>
          <w:bCs/>
          <w:sz w:val="32"/>
          <w:szCs w:val="32"/>
          <w:shd w:val="clear" w:color="auto" w:fill="FFFFFF"/>
          <w:lang w:val="en-US" w:eastAsia="zh-CN"/>
        </w:rPr>
        <w:t>经费</w:t>
      </w:r>
      <w:r>
        <w:rPr>
          <w:rFonts w:hint="eastAsia" w:ascii="楷体_GB2312" w:eastAsia="楷体_GB2312"/>
          <w:b w:val="0"/>
          <w:bCs/>
          <w:sz w:val="32"/>
          <w:szCs w:val="32"/>
          <w:shd w:val="clear" w:color="auto" w:fill="FFFFFF"/>
        </w:rPr>
        <w:t>管理制度，构建完善的</w:t>
      </w:r>
      <w:r>
        <w:rPr>
          <w:rFonts w:hint="eastAsia" w:ascii="楷体_GB2312" w:eastAsia="楷体_GB2312"/>
          <w:b w:val="0"/>
          <w:bCs/>
          <w:sz w:val="32"/>
          <w:szCs w:val="32"/>
          <w:shd w:val="clear" w:color="auto" w:fill="FFFFFF"/>
          <w:lang w:val="en-US" w:eastAsia="zh-CN"/>
        </w:rPr>
        <w:t>经费管理使用制度</w:t>
      </w:r>
    </w:p>
    <w:p w14:paraId="576DD8D6">
      <w:pPr>
        <w:keepNext w:val="0"/>
        <w:keepLines w:val="0"/>
        <w:pageBreakBefore w:val="0"/>
        <w:widowControl/>
        <w:kinsoku/>
        <w:wordWrap/>
        <w:overflowPunct/>
        <w:topLinePunct w:val="0"/>
        <w:bidi w:val="0"/>
        <w:snapToGrid/>
        <w:spacing w:line="560" w:lineRule="exact"/>
        <w:ind w:firstLine="640"/>
        <w:jc w:val="left"/>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目前，我园幼儿经费管理制度基本完善，但在实施环节方面还做的不精、不细。今后我园将严格依据《甘肃省幼儿减免保教费实施细则》进一步修订完善《甘州区幼儿减免保教费实施办法》，公用经费等资金对幼儿减免保教费资助项目实施各环节进一步细化、规范，确保从幼儿资助对象的认定、审核程序、实施时效、资金预算、资金拨付等环节细化到点，责任到人。切实保障幼儿减免保教费的惠民政策精准实施，做到幼儿教育资助政策好事办实、实事办好，努力提高幼儿园和家长的满意度。</w:t>
      </w:r>
    </w:p>
    <w:p w14:paraId="63793CFF">
      <w:pPr>
        <w:keepNext w:val="0"/>
        <w:keepLines w:val="0"/>
        <w:pageBreakBefore w:val="0"/>
        <w:kinsoku/>
        <w:wordWrap/>
        <w:overflowPunct/>
        <w:topLinePunct w:val="0"/>
        <w:autoSpaceDE w:val="0"/>
        <w:autoSpaceDN w:val="0"/>
        <w:bidi w:val="0"/>
        <w:adjustRightInd w:val="0"/>
        <w:snapToGrid/>
        <w:spacing w:line="560" w:lineRule="exact"/>
        <w:ind w:firstLine="640" w:firstLineChars="200"/>
        <w:rPr>
          <w:rFonts w:ascii="楷体_GB2312" w:eastAsia="楷体_GB2312"/>
          <w:b w:val="0"/>
          <w:bCs/>
          <w:sz w:val="32"/>
          <w:szCs w:val="32"/>
          <w:shd w:val="clear" w:color="auto" w:fill="FFFFFF"/>
        </w:rPr>
      </w:pPr>
      <w:r>
        <w:rPr>
          <w:rFonts w:hint="eastAsia" w:ascii="楷体_GB2312" w:eastAsia="楷体_GB2312"/>
          <w:b w:val="0"/>
          <w:bCs/>
          <w:sz w:val="32"/>
          <w:szCs w:val="32"/>
          <w:shd w:val="clear" w:color="auto" w:fill="FFFFFF"/>
        </w:rPr>
        <w:t>（二）加大对幼儿享受免保教费实施过程的监督</w:t>
      </w:r>
    </w:p>
    <w:p w14:paraId="01BB72F1">
      <w:pPr>
        <w:keepNext w:val="0"/>
        <w:keepLines w:val="0"/>
        <w:pageBreakBefore w:val="0"/>
        <w:widowControl/>
        <w:kinsoku/>
        <w:wordWrap/>
        <w:overflowPunct/>
        <w:topLinePunct w:val="0"/>
        <w:bidi w:val="0"/>
        <w:snapToGrid/>
        <w:spacing w:line="560" w:lineRule="exact"/>
        <w:ind w:firstLine="640"/>
        <w:jc w:val="left"/>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在今后的幼儿减免保教费资助政策的实施过程中，我园将继续严格按要求推进资助工作，对资助对象认定、资助信息上报、国家资助系统幼儿资助子系统信息录入、审核把关等方面加大整改力度。切实提高幼儿减免保教费资助政策实施的规范性和资金的管理使用效益。</w:t>
      </w:r>
    </w:p>
    <w:p w14:paraId="7E161B82">
      <w:pPr>
        <w:pStyle w:val="9"/>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绩效自评结果拟应用和公开情况</w:t>
      </w:r>
    </w:p>
    <w:p w14:paraId="602F867E">
      <w:pPr>
        <w:keepNext w:val="0"/>
        <w:keepLines w:val="0"/>
        <w:pageBreakBefore w:val="0"/>
        <w:widowControl/>
        <w:kinsoku/>
        <w:wordWrap/>
        <w:overflowPunct/>
        <w:topLinePunct w:val="0"/>
        <w:bidi w:val="0"/>
        <w:snapToGrid/>
        <w:spacing w:line="560" w:lineRule="exact"/>
        <w:ind w:firstLine="640"/>
        <w:jc w:val="left"/>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1.从部门整体支出绩效自评综合评价，2023年部门整体支出绩效自评结果总分为100分，自评结果得分为98分，得分率98%。</w:t>
      </w:r>
    </w:p>
    <w:p w14:paraId="523FDAD0">
      <w:pPr>
        <w:keepNext w:val="0"/>
        <w:keepLines w:val="0"/>
        <w:pageBreakBefore w:val="0"/>
        <w:widowControl/>
        <w:kinsoku/>
        <w:wordWrap/>
        <w:overflowPunct/>
        <w:topLinePunct w:val="0"/>
        <w:bidi w:val="0"/>
        <w:snapToGrid/>
        <w:spacing w:line="560" w:lineRule="exact"/>
        <w:ind w:firstLine="640"/>
        <w:jc w:val="left"/>
        <w:textAlignment w:val="center"/>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2.从部门整体支出绩效自评综合评价，2023年部门整体支出绩效自评结果优秀。</w:t>
      </w:r>
    </w:p>
    <w:p w14:paraId="46B5403A">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lang w:eastAsia="zh-CN"/>
        </w:rPr>
        <w:t>七</w:t>
      </w:r>
      <w:r>
        <w:rPr>
          <w:rFonts w:hint="eastAsia" w:ascii="黑体" w:hAnsi="黑体" w:eastAsia="黑体" w:cs="黑体"/>
          <w:color w:val="333333"/>
          <w:sz w:val="32"/>
          <w:szCs w:val="32"/>
          <w:shd w:val="clear" w:color="auto" w:fill="FFFFFF"/>
        </w:rPr>
        <w:t>、其他需要说明的问题</w:t>
      </w:r>
    </w:p>
    <w:p w14:paraId="753DACEA">
      <w:pPr>
        <w:pStyle w:val="9"/>
        <w:keepNext w:val="0"/>
        <w:keepLines w:val="0"/>
        <w:pageBreakBefore w:val="0"/>
        <w:widowControl/>
        <w:kinsoku/>
        <w:wordWrap/>
        <w:overflowPunct/>
        <w:topLinePunct w:val="0"/>
        <w:bidi w:val="0"/>
        <w:snapToGrid/>
        <w:spacing w:beforeAutospacing="0" w:afterAutospacing="0" w:line="560" w:lineRule="exact"/>
        <w:ind w:firstLine="56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无</w:t>
      </w:r>
    </w:p>
    <w:p w14:paraId="116B8615">
      <w:pPr>
        <w:pStyle w:val="9"/>
        <w:keepNext w:val="0"/>
        <w:keepLines w:val="0"/>
        <w:pageBreakBefore w:val="0"/>
        <w:widowControl/>
        <w:kinsoku/>
        <w:wordWrap/>
        <w:overflowPunct/>
        <w:topLinePunct w:val="0"/>
        <w:bidi w:val="0"/>
        <w:snapToGrid/>
        <w:spacing w:beforeAutospacing="0" w:afterAutospacing="0" w:line="560" w:lineRule="exact"/>
        <w:ind w:firstLine="640" w:firstLineChars="200"/>
        <w:rPr>
          <w:rFonts w:hint="eastAsia" w:ascii="仿宋_GB2312" w:hAnsi="仿宋_GB2312" w:eastAsia="仿宋_GB2312" w:cs="仿宋_GB2312"/>
          <w:sz w:val="32"/>
          <w:szCs w:val="32"/>
          <w:lang w:val="en-US" w:eastAsia="zh-CN"/>
        </w:rPr>
      </w:pPr>
    </w:p>
    <w:p w14:paraId="68C330DD">
      <w:pPr>
        <w:pStyle w:val="9"/>
        <w:keepNext w:val="0"/>
        <w:keepLines w:val="0"/>
        <w:pageBreakBefore w:val="0"/>
        <w:widowControl/>
        <w:kinsoku/>
        <w:wordWrap/>
        <w:overflowPunct/>
        <w:topLinePunct w:val="0"/>
        <w:bidi w:val="0"/>
        <w:snapToGrid/>
        <w:spacing w:beforeAutospacing="0" w:afterAutospacing="0"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p>
    <w:p w14:paraId="0756EC8C">
      <w:pPr>
        <w:pStyle w:val="9"/>
        <w:keepNext w:val="0"/>
        <w:keepLines w:val="0"/>
        <w:pageBreakBefore w:val="0"/>
        <w:widowControl/>
        <w:kinsoku/>
        <w:wordWrap/>
        <w:overflowPunct/>
        <w:topLinePunct w:val="0"/>
        <w:bidi w:val="0"/>
        <w:snapToGrid/>
        <w:spacing w:beforeAutospacing="0" w:afterAutospacing="0"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pgSz w:w="11906" w:h="16838"/>
      <w:pgMar w:top="2098" w:right="1474" w:bottom="1984"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469110-9909-4519-A8A7-275F2AC308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5A3E6F8-6D60-47E4-B388-D4DB84897DF6}"/>
  </w:font>
  <w:font w:name="方正小标宋简体">
    <w:panose1 w:val="03000509000000000000"/>
    <w:charset w:val="86"/>
    <w:family w:val="script"/>
    <w:pitch w:val="default"/>
    <w:sig w:usb0="00000001" w:usb1="080E0000" w:usb2="00000000" w:usb3="00000000" w:csb0="00040000" w:csb1="00000000"/>
    <w:embedRegular r:id="rId3" w:fontKey="{46E7B95B-DF37-45EB-A468-95C11CD2D232}"/>
  </w:font>
  <w:font w:name="楷体_GB2312">
    <w:panose1 w:val="02010609030101010101"/>
    <w:charset w:val="86"/>
    <w:family w:val="modern"/>
    <w:pitch w:val="default"/>
    <w:sig w:usb0="00000001" w:usb1="080E0000" w:usb2="00000000" w:usb3="00000000" w:csb0="00040000" w:csb1="00000000"/>
    <w:embedRegular r:id="rId4" w:fontKey="{D78EC6DE-6B9A-40E3-9C63-579ED7BB2558}"/>
  </w:font>
  <w:font w:name="仿宋_GB2312">
    <w:panose1 w:val="02010609030101010101"/>
    <w:charset w:val="86"/>
    <w:family w:val="modern"/>
    <w:pitch w:val="default"/>
    <w:sig w:usb0="00000001" w:usb1="080E0000" w:usb2="00000000" w:usb3="00000000" w:csb0="00040000" w:csb1="00000000"/>
    <w:embedRegular r:id="rId5" w:fontKey="{BF4668AB-FCDC-458E-B713-25F3F9D007D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476449B5"/>
    <w:multiLevelType w:val="singleLevel"/>
    <w:tmpl w:val="476449B5"/>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jZTFkMmI5NjMzZWRjNDNmM2M2ZGZjY2VhZTMxN2MifQ=="/>
  </w:docVars>
  <w:rsids>
    <w:rsidRoot w:val="5AEB5D6C"/>
    <w:rsid w:val="00046238"/>
    <w:rsid w:val="00093A14"/>
    <w:rsid w:val="000A60E4"/>
    <w:rsid w:val="00151822"/>
    <w:rsid w:val="004770A9"/>
    <w:rsid w:val="004B10F6"/>
    <w:rsid w:val="00635761"/>
    <w:rsid w:val="006840AC"/>
    <w:rsid w:val="008B2CA0"/>
    <w:rsid w:val="008E686A"/>
    <w:rsid w:val="00987387"/>
    <w:rsid w:val="00A41242"/>
    <w:rsid w:val="00AF0E5A"/>
    <w:rsid w:val="00BB402C"/>
    <w:rsid w:val="00C445ED"/>
    <w:rsid w:val="00C616CE"/>
    <w:rsid w:val="02FC5EE8"/>
    <w:rsid w:val="03E6456E"/>
    <w:rsid w:val="042B30B9"/>
    <w:rsid w:val="04A66E9B"/>
    <w:rsid w:val="04E57581"/>
    <w:rsid w:val="058A73C7"/>
    <w:rsid w:val="063A1DB3"/>
    <w:rsid w:val="076D1105"/>
    <w:rsid w:val="08786B6D"/>
    <w:rsid w:val="088B455A"/>
    <w:rsid w:val="09D45935"/>
    <w:rsid w:val="0A2C06BB"/>
    <w:rsid w:val="0BAB0918"/>
    <w:rsid w:val="0C9B29D7"/>
    <w:rsid w:val="0D921D8F"/>
    <w:rsid w:val="0F0E164C"/>
    <w:rsid w:val="0F1B0486"/>
    <w:rsid w:val="149422E5"/>
    <w:rsid w:val="149758BA"/>
    <w:rsid w:val="151718FE"/>
    <w:rsid w:val="16D664DB"/>
    <w:rsid w:val="16FC64CC"/>
    <w:rsid w:val="17377504"/>
    <w:rsid w:val="174712D3"/>
    <w:rsid w:val="18735E63"/>
    <w:rsid w:val="1A9D4B2C"/>
    <w:rsid w:val="1BCC00E5"/>
    <w:rsid w:val="1D541191"/>
    <w:rsid w:val="21591739"/>
    <w:rsid w:val="21FD28AF"/>
    <w:rsid w:val="226B2757"/>
    <w:rsid w:val="228C412B"/>
    <w:rsid w:val="2556149D"/>
    <w:rsid w:val="26182510"/>
    <w:rsid w:val="27411B32"/>
    <w:rsid w:val="275B2A8B"/>
    <w:rsid w:val="28800524"/>
    <w:rsid w:val="28A548AC"/>
    <w:rsid w:val="29CB2970"/>
    <w:rsid w:val="29DB773B"/>
    <w:rsid w:val="2C400CB1"/>
    <w:rsid w:val="2D01528D"/>
    <w:rsid w:val="2D7F5A98"/>
    <w:rsid w:val="2EC52546"/>
    <w:rsid w:val="2F6D3524"/>
    <w:rsid w:val="2F78222C"/>
    <w:rsid w:val="31164176"/>
    <w:rsid w:val="317038E6"/>
    <w:rsid w:val="343C7BD5"/>
    <w:rsid w:val="34E06F29"/>
    <w:rsid w:val="367D1A4B"/>
    <w:rsid w:val="36B530CC"/>
    <w:rsid w:val="372035B4"/>
    <w:rsid w:val="37242A82"/>
    <w:rsid w:val="3B5669DD"/>
    <w:rsid w:val="3B86789C"/>
    <w:rsid w:val="3BC253CA"/>
    <w:rsid w:val="3BF33702"/>
    <w:rsid w:val="3D01373C"/>
    <w:rsid w:val="3D3614D5"/>
    <w:rsid w:val="3ECC4F7F"/>
    <w:rsid w:val="4017140F"/>
    <w:rsid w:val="407142C3"/>
    <w:rsid w:val="40A27F80"/>
    <w:rsid w:val="417C2FA3"/>
    <w:rsid w:val="429D3994"/>
    <w:rsid w:val="43AC60DF"/>
    <w:rsid w:val="443133A9"/>
    <w:rsid w:val="445157F9"/>
    <w:rsid w:val="448E4357"/>
    <w:rsid w:val="45581B2E"/>
    <w:rsid w:val="456524E9"/>
    <w:rsid w:val="4578017D"/>
    <w:rsid w:val="45905766"/>
    <w:rsid w:val="476F035E"/>
    <w:rsid w:val="483B06FE"/>
    <w:rsid w:val="483C54C7"/>
    <w:rsid w:val="4876634F"/>
    <w:rsid w:val="48974B3F"/>
    <w:rsid w:val="4AFB4C70"/>
    <w:rsid w:val="4B41163A"/>
    <w:rsid w:val="4BCA702F"/>
    <w:rsid w:val="4C7A673B"/>
    <w:rsid w:val="4DBF5582"/>
    <w:rsid w:val="4E6F3494"/>
    <w:rsid w:val="4E7520E4"/>
    <w:rsid w:val="4F5A1B78"/>
    <w:rsid w:val="4F802608"/>
    <w:rsid w:val="51084761"/>
    <w:rsid w:val="54012848"/>
    <w:rsid w:val="54333DC3"/>
    <w:rsid w:val="54E35FFA"/>
    <w:rsid w:val="567E502C"/>
    <w:rsid w:val="56C0722D"/>
    <w:rsid w:val="58156012"/>
    <w:rsid w:val="58601D6F"/>
    <w:rsid w:val="59C44479"/>
    <w:rsid w:val="59C56616"/>
    <w:rsid w:val="5A210FA2"/>
    <w:rsid w:val="5A7A13CC"/>
    <w:rsid w:val="5AE605F2"/>
    <w:rsid w:val="5AEB5D6C"/>
    <w:rsid w:val="5CE96A9A"/>
    <w:rsid w:val="5DC34B34"/>
    <w:rsid w:val="5DD9679C"/>
    <w:rsid w:val="5E8E659C"/>
    <w:rsid w:val="5F136533"/>
    <w:rsid w:val="5F297BE3"/>
    <w:rsid w:val="60304B45"/>
    <w:rsid w:val="60C842A7"/>
    <w:rsid w:val="612C2D16"/>
    <w:rsid w:val="63502492"/>
    <w:rsid w:val="6370337E"/>
    <w:rsid w:val="637A5D7B"/>
    <w:rsid w:val="64C60975"/>
    <w:rsid w:val="66362AB7"/>
    <w:rsid w:val="663B0CA3"/>
    <w:rsid w:val="66DA0952"/>
    <w:rsid w:val="67C43A69"/>
    <w:rsid w:val="67E063C5"/>
    <w:rsid w:val="68B65FBC"/>
    <w:rsid w:val="69692768"/>
    <w:rsid w:val="69DF2184"/>
    <w:rsid w:val="6BB06579"/>
    <w:rsid w:val="6C726189"/>
    <w:rsid w:val="6EF8647F"/>
    <w:rsid w:val="6EFE0BF0"/>
    <w:rsid w:val="71111BEA"/>
    <w:rsid w:val="71141EE0"/>
    <w:rsid w:val="719A10DA"/>
    <w:rsid w:val="743B7EDF"/>
    <w:rsid w:val="76A50F09"/>
    <w:rsid w:val="76D96E05"/>
    <w:rsid w:val="770A509B"/>
    <w:rsid w:val="786A06FD"/>
    <w:rsid w:val="78814B7B"/>
    <w:rsid w:val="792720A9"/>
    <w:rsid w:val="79DC7CBF"/>
    <w:rsid w:val="7B4D0ACB"/>
    <w:rsid w:val="7C541A59"/>
    <w:rsid w:val="7C991510"/>
    <w:rsid w:val="7D972F70"/>
    <w:rsid w:val="7DF115C8"/>
    <w:rsid w:val="7E8B64D1"/>
    <w:rsid w:val="7F1B620C"/>
    <w:rsid w:val="7F320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1"/>
    <w:qFormat/>
    <w:uiPriority w:val="0"/>
    <w:pPr>
      <w:keepNext/>
      <w:keepLines/>
      <w:numPr>
        <w:ilvl w:val="2"/>
        <w:numId w:val="1"/>
      </w:numPr>
      <w:spacing w:line="360" w:lineRule="auto"/>
      <w:ind w:firstLine="1134"/>
      <w:outlineLvl w:val="2"/>
    </w:pPr>
    <w:rPr>
      <w:rFonts w:ascii="Calibri" w:hAnsi="Calibri" w:eastAsia="宋体" w:cs="Times New Roman"/>
      <w:b/>
      <w:sz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unhideWhenUsed/>
    <w:qFormat/>
    <w:uiPriority w:val="99"/>
    <w:pPr>
      <w:spacing w:afterLines="0" w:line="480" w:lineRule="auto"/>
      <w:ind w:left="420" w:leftChars="200"/>
    </w:pPr>
  </w:style>
  <w:style w:type="paragraph" w:styleId="3">
    <w:name w:val="Body Text"/>
    <w:basedOn w:val="1"/>
    <w:next w:val="4"/>
    <w:qFormat/>
    <w:uiPriority w:val="99"/>
    <w:pPr>
      <w:widowControl/>
    </w:pPr>
    <w:rPr>
      <w:rFonts w:ascii="宋体"/>
      <w:kern w:val="0"/>
      <w:sz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6">
    <w:name w:val="Plain Text"/>
    <w:basedOn w:val="1"/>
    <w:qFormat/>
    <w:uiPriority w:val="0"/>
    <w:rPr>
      <w:rFonts w:ascii="宋体" w:hAnsi="Courier New" w:cs="Courier New"/>
      <w:szCs w:val="21"/>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99"/>
    <w:pPr>
      <w:widowControl/>
      <w:wordWrap w:val="0"/>
      <w:spacing w:after="60"/>
      <w:jc w:val="center"/>
    </w:pPr>
    <w:rPr>
      <w:rFonts w:ascii="Times New Roman" w:hAnsi="Times New Roman"/>
      <w:kern w:val="0"/>
      <w:sz w:val="24"/>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1514</Words>
  <Characters>1698</Characters>
  <Lines>21</Lines>
  <Paragraphs>6</Paragraphs>
  <TotalTime>1</TotalTime>
  <ScaleCrop>false</ScaleCrop>
  <LinksUpToDate>false</LinksUpToDate>
  <CharactersWithSpaces>1753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2021-09-07T09:34:00Z</dcterms:created>
  <dc:creator>Administrator</dc:creator>
  <cp:lastModifiedBy>风</cp:lastModifiedBy>
  <cp:lastPrinted>2023-12-11T09:10:00Z</cp:lastPrinted>
  <dcterms:modified xsi:type="dcterms:W3CDTF">2024-09-24T23:45:38Z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29A2C5649C274A57BBBA024D01E2E76C</vt:lpwstr>
  </property>
</Properties>
</file>