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C0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405AC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甘州区第七幼儿园</w:t>
      </w:r>
    </w:p>
    <w:p w14:paraId="2AC06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2023年度财政性资金整体绩效评价报告</w:t>
      </w:r>
    </w:p>
    <w:p w14:paraId="7B3E0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19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为全面实施预算绩效管理，进一步加强财政支出管理，强化部门支出责任，切实提高财政资金使用效益和管理水平，我单位根据《中华人民共和国预算法》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甘州区区级预算绩效管理工作规程》、《甘州区区级部门预算绩效目标管理办法》、《甘州区区级部门预算绩效运行监控管理办法》、《甘州区区级项目支出绩效单位自评工作规程》等文件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对整个预算绩效管理过程开展绩效目标编制、绩效监控、绩效评价等工作，总体评价良好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绩效自评情况报告如下：</w:t>
      </w:r>
    </w:p>
    <w:p w14:paraId="1AC6E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5D20B7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我单位是隶属甘州区教育局管理的独立核算的事业单位，属财政全额拨款事业单位，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执行事业单位会计制度。根据甘州区编委核定，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我单位共有事业编制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在编教职工30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人，长期聘用教师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人，幼儿园设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个教学班。</w:t>
      </w:r>
    </w:p>
    <w:p w14:paraId="7B96D26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经费收支基本情况</w:t>
      </w:r>
    </w:p>
    <w:p w14:paraId="50CB8C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1.2023年度我单位收入总计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428.12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，年初结转数为0万元，支出总计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0A11AE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2.2023年度我单位财政拨款收入总计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428.12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，年初结转数为0万元，支出总计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428.12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71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2023年度一般公共预算财政拨款支出428.12万元,较上年决算数增加362.83万元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人员经费用途主要包括用于落实本单位职工基本工资、津贴补贴、奖金及社会保障缴费等。主要用于以下几个方面：</w:t>
      </w:r>
    </w:p>
    <w:p w14:paraId="6848B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（1）教育支出年初预算数为275.31万元,支出决算为373.77万元,完成年初预算的135.76%,决算数大于预算数的主要原因是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用于日常教育教学活动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66CAA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社会保障和就业支出年初预算数为23.98万元,支出决算为27.58万元,完成年初预算的115.0%,决算数大于预算数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的主要原因是新增人员需要缴纳相应社保。</w:t>
      </w:r>
    </w:p>
    <w:p w14:paraId="26156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卫生健康支出年初预算数为11.84万元,支出决算为11.21万元,完成年初预算的94.68%,决算数小于预算数的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主要原因是疫情结束后，此项开支减少幅度较大，决算数11.21万元可以满足园内正常开支。</w:t>
      </w:r>
    </w:p>
    <w:p w14:paraId="417D0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）住房保障支出年初预算数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16.7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万元,支出决算为15.57万元,完成年初预算的93.14%,决算数小于预算数的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主要原因是决算支出数15.57万元可以保障园内教职工的需求。</w:t>
      </w:r>
    </w:p>
    <w:p w14:paraId="342D8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95" w:line="560" w:lineRule="exact"/>
        <w:ind w:left="6"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2023年度我单位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公用经费144.20万元,较上年决算数增加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134.46万元,增长1380.83%,主要原因是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上年受疫情因素影响公用支出减少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同时保障园内教学秩序的正常开展。公用经费用途主要包括办公费、邮电费、取暖费、差旅费、培训费、劳务费、工会经费福利费、资本性支出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。</w:t>
      </w:r>
    </w:p>
    <w:p w14:paraId="2E899C3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42C44910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三、整体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实施情况</w:t>
      </w:r>
    </w:p>
    <w:p w14:paraId="3D4FBF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我单位在财政性资金收支预算执行过程中，严执行国家和省市区有关经费开支的范围和标准，落实学前教育经费保障机制，并根据幼儿园实际情况制定三个总体目标，目标如下：</w:t>
      </w:r>
    </w:p>
    <w:p w14:paraId="450F39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目标1：科学规划资金使用方向：使资金在基础设施建设、教学设备购置、师资队伍培养、教育教学活动等方面得到合理分配，满足幼儿园日常运营和发展的需求。</w:t>
      </w:r>
    </w:p>
    <w:p w14:paraId="272A5B86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标2：保障教育教学质量：确保有足够的资金用于提高教师的专业素质和教学水平，为幼儿提供优质的教育教学服务。支持幼儿园开展丰富多彩的教育教学活动，促进幼儿的全面发展。不断改善幼儿园的教育教学环境，为幼儿创造良好的学习和生活条件。</w:t>
      </w:r>
    </w:p>
    <w:p w14:paraId="751FEA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目标3：保障职工工资福利待遇、落实教职工与工资挂钩的社会保障、卫生健康及住房保障机制。</w:t>
      </w:r>
    </w:p>
    <w:p w14:paraId="38F0E8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同时在保证教育质量的前提下，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效控制各项成本，节约开支。严格按照预算安排支出，确保各项费用在预算范围内。经费使用符合相关财务规定，无违规现象。量入为出，专款专用。厉行节约，合理使用资金，经费统筹兼顾、全面安排。</w:t>
      </w:r>
      <w:bookmarkStart w:id="0" w:name="_GoBack"/>
      <w:bookmarkEnd w:id="0"/>
    </w:p>
    <w:p w14:paraId="73D206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自评结果概述</w:t>
      </w:r>
    </w:p>
    <w:p w14:paraId="689628AF">
      <w:pPr>
        <w:spacing w:before="100" w:after="100" w:line="560" w:lineRule="exact"/>
        <w:ind w:firstLine="627" w:firstLineChars="196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我单位</w:t>
      </w:r>
      <w:r>
        <w:rPr>
          <w:rFonts w:hint="eastAsia" w:ascii="仿宋_GB2312" w:hAnsi="Arial" w:eastAsia="仿宋_GB2312" w:cs="Arial"/>
          <w:sz w:val="32"/>
          <w:szCs w:val="32"/>
        </w:rPr>
        <w:t>一般公共预算财政性资金整体绩效根据年初预算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数</w:t>
      </w:r>
      <w:r>
        <w:rPr>
          <w:rFonts w:hint="eastAsia" w:ascii="仿宋_GB2312" w:hAnsi="Arial" w:eastAsia="仿宋_GB2312" w:cs="Arial"/>
          <w:sz w:val="32"/>
          <w:szCs w:val="32"/>
        </w:rPr>
        <w:t>，预算执行良好并已全部完成绩效目标，</w:t>
      </w:r>
      <w:r>
        <w:rPr>
          <w:rFonts w:hint="eastAsia" w:ascii="仿宋_GB2312" w:hAnsi="宋体" w:eastAsia="仿宋_GB2312"/>
          <w:kern w:val="0"/>
          <w:sz w:val="32"/>
          <w:szCs w:val="32"/>
        </w:rPr>
        <w:t>财政性资金整体绩效评价得分98分。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具体完成执行结果如下：</w:t>
      </w:r>
    </w:p>
    <w:p w14:paraId="75B8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1.教育教学活动方面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学校坚持以学前教育教学为中心，严格落实学前教育经费保障机制。资金投入合理，用于购买丰富的教材、教具和玩具，满足了幼儿的学习和游戏需求。成功举办了亲子活动、文艺汇演等活动，增强了家园合作，丰富了幼儿的课余生活。开展特色课程活动，如美术、音乐、体育等培养了幼儿的兴趣爱好和特长。</w:t>
      </w:r>
    </w:p>
    <w:p w14:paraId="7DBFB7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教师素质技能提升方面：安排一定的资金用于教师的专业培训和继续教育，提升教师的教学水平和专业素养。培训内容丰富多样，包括教学方法、幼儿心理学等方面。教师参加培训后的教学能力得到了明显提升，在教学方法、课堂管理等方面有显著改进。</w:t>
      </w:r>
    </w:p>
    <w:p w14:paraId="32921E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3.行政管理方面：资金使用规范，严格按照预算执行，各项费用报销手续齐全办公设备和用品的采购合理，满足了日常管理工作的需要。同时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保障职工工资福利待遇、落实教职工与工资挂钩的社会保障、卫生健康及住房保障机制。</w:t>
      </w:r>
    </w:p>
    <w:p w14:paraId="24EEB3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绩效指标方面：公用经费及资助资金标准符合国家要求，符合条件学生享受政策覆盖率100%；专项资金及时拨付完成支付，资助类资金按规定及时足额发放，受益师生数大于等于750人。在绩效管理实施过程中资金到位率100%，资金支付率99%。在效益可持续影响指标中满足促进各学校发展可持续影响的要求，在学生满意度、学生家长满意度、学校满意度、社会满意度中均达到95%以上。</w:t>
      </w:r>
    </w:p>
    <w:p w14:paraId="658E1D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总体而言，我单位的资金使用较为合理、有效，为幼儿的成长和发展提供了有力支持。同时应进一步加强资金管理，优化资金使用结构，提高资金使用效益，为幼儿园的可持续发展提供坚实的保障。</w:t>
      </w:r>
    </w:p>
    <w:p w14:paraId="013B7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、存在的问题</w:t>
      </w:r>
    </w:p>
    <w:p w14:paraId="1226F5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1.全过程绩效管理制度体系与指标评估体系不够健全和完善，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预算绩效管理工作开展还不够细化。</w:t>
      </w:r>
    </w:p>
    <w:p w14:paraId="20279D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在绩效评估方面结果应用不足，绩效评估结果未能得到充分应用，对资金分配、项目决策等方面的影响有限。</w:t>
      </w:r>
    </w:p>
    <w:p w14:paraId="6237C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</w:t>
      </w:r>
      <w:r>
        <w:rPr>
          <w:rFonts w:hint="eastAsia" w:ascii="黑体" w:hAnsi="黑体" w:eastAsia="黑体" w:cs="黑体"/>
          <w:sz w:val="32"/>
          <w:szCs w:val="32"/>
        </w:rPr>
        <w:t>改进措施</w:t>
      </w:r>
    </w:p>
    <w:p w14:paraId="02B4B3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为全面推进绩效管理工作，提高资金的使用效益和工作效率，下一步我校将加强组织领导，精心组织，逐步推开，实现编制预算绩效目标全覆盖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具体措施如下：</w:t>
      </w:r>
    </w:p>
    <w:p w14:paraId="4B17A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（一）完善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科学的预算编制体系</w:t>
      </w:r>
    </w:p>
    <w:p w14:paraId="752F6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深入了解幼儿园的发展规划和项目需求，结合实际情况进行预算编制。在编制过程中，充分考虑各项费用的合理性和必要性，确保预算的准确性和可行性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建立预算调整机制，根据实际情况及时调整预算，确保项目资金的合理使用。</w:t>
      </w:r>
    </w:p>
    <w:p w14:paraId="4BA7C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（二）加强资金使用监管</w:t>
      </w:r>
    </w:p>
    <w:p w14:paraId="15DAE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健全资金管理制度，明确资金使用的范围、标准和审批流程，确保资金使用的合规性。加强对资金使用的监督检查，定期对项目资金的使用情况进行审计和评估，及时发现和纠正存在的问题。建立资金使用公示制度，定期公布项目资金的使用情况，接受社会监督。</w:t>
      </w:r>
    </w:p>
    <w:p w14:paraId="17098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（三）建立绩效评估机制</w:t>
      </w:r>
    </w:p>
    <w:p w14:paraId="4A0E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科学合理的绩效评估指标体系，明确评估的内容、标准和方法。绩效评估指标应涵盖项目的实施进度、质量、效益等方面。定期对项目资金的使用情况进行绩效评估，及时发现问题并采取措施加以改进。评估结果应作为下一年度预算编制和项目审批的重要依据。建立绩效奖惩机制，对绩效优秀的项目给予奖励，对绩效不佳的项目进行问责，激励相关人员提高项目资金的使用效益。</w:t>
      </w:r>
    </w:p>
    <w:p w14:paraId="4F4700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65230"/>
    <w:multiLevelType w:val="singleLevel"/>
    <w:tmpl w:val="C1865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DM3M2I4NWE2MGM1NmU3ZjVmYjVmYzM1NjU0MDMifQ=="/>
  </w:docVars>
  <w:rsids>
    <w:rsidRoot w:val="40932B2E"/>
    <w:rsid w:val="02534CC3"/>
    <w:rsid w:val="04A14C29"/>
    <w:rsid w:val="04BB57D2"/>
    <w:rsid w:val="059F3A06"/>
    <w:rsid w:val="05FD0F42"/>
    <w:rsid w:val="06D538C3"/>
    <w:rsid w:val="078F1FC6"/>
    <w:rsid w:val="08DB1458"/>
    <w:rsid w:val="091C320A"/>
    <w:rsid w:val="09721F8E"/>
    <w:rsid w:val="0A397E8E"/>
    <w:rsid w:val="0A4444E4"/>
    <w:rsid w:val="0AA862BE"/>
    <w:rsid w:val="0AD1239D"/>
    <w:rsid w:val="0D330D80"/>
    <w:rsid w:val="0D662A42"/>
    <w:rsid w:val="0E3F2F13"/>
    <w:rsid w:val="105A0B2C"/>
    <w:rsid w:val="123E75E7"/>
    <w:rsid w:val="12733C38"/>
    <w:rsid w:val="1498215E"/>
    <w:rsid w:val="1606592F"/>
    <w:rsid w:val="1879041D"/>
    <w:rsid w:val="19266DB0"/>
    <w:rsid w:val="19B5513D"/>
    <w:rsid w:val="1A29210C"/>
    <w:rsid w:val="1C527C03"/>
    <w:rsid w:val="1CD40D74"/>
    <w:rsid w:val="1E302A17"/>
    <w:rsid w:val="1FC31B28"/>
    <w:rsid w:val="209B337E"/>
    <w:rsid w:val="20D8778D"/>
    <w:rsid w:val="217D7306"/>
    <w:rsid w:val="22A144DF"/>
    <w:rsid w:val="22D64075"/>
    <w:rsid w:val="22E42298"/>
    <w:rsid w:val="23F3502D"/>
    <w:rsid w:val="24492BCC"/>
    <w:rsid w:val="250B3205"/>
    <w:rsid w:val="262A73C8"/>
    <w:rsid w:val="26A31AFF"/>
    <w:rsid w:val="270A586B"/>
    <w:rsid w:val="27640A69"/>
    <w:rsid w:val="281832B7"/>
    <w:rsid w:val="291409D5"/>
    <w:rsid w:val="2A487D46"/>
    <w:rsid w:val="2ACB28A0"/>
    <w:rsid w:val="2AE22B85"/>
    <w:rsid w:val="2AFC049D"/>
    <w:rsid w:val="2B634FBD"/>
    <w:rsid w:val="2BA57C91"/>
    <w:rsid w:val="2BF000A4"/>
    <w:rsid w:val="2DC63E07"/>
    <w:rsid w:val="2DD17A4E"/>
    <w:rsid w:val="2EA06489"/>
    <w:rsid w:val="333A68A8"/>
    <w:rsid w:val="36DA3A0A"/>
    <w:rsid w:val="3B5D2BF3"/>
    <w:rsid w:val="3C31447C"/>
    <w:rsid w:val="3F3E5D7E"/>
    <w:rsid w:val="3F4C14EF"/>
    <w:rsid w:val="3F6E52FA"/>
    <w:rsid w:val="3FEB116B"/>
    <w:rsid w:val="406D6824"/>
    <w:rsid w:val="40730B30"/>
    <w:rsid w:val="40915CFA"/>
    <w:rsid w:val="40932B2E"/>
    <w:rsid w:val="44685BE8"/>
    <w:rsid w:val="4A573E87"/>
    <w:rsid w:val="4BB92E44"/>
    <w:rsid w:val="4CF24B3F"/>
    <w:rsid w:val="4E6112E3"/>
    <w:rsid w:val="4ECF6D0B"/>
    <w:rsid w:val="4F210DBD"/>
    <w:rsid w:val="4FEF87CA"/>
    <w:rsid w:val="512E60BF"/>
    <w:rsid w:val="5253261E"/>
    <w:rsid w:val="54701694"/>
    <w:rsid w:val="54D2614F"/>
    <w:rsid w:val="55C958CD"/>
    <w:rsid w:val="5601222A"/>
    <w:rsid w:val="5646709B"/>
    <w:rsid w:val="56E61993"/>
    <w:rsid w:val="5750754E"/>
    <w:rsid w:val="58A028BF"/>
    <w:rsid w:val="592270F5"/>
    <w:rsid w:val="5B7D3FF5"/>
    <w:rsid w:val="5C1524D2"/>
    <w:rsid w:val="5D00006B"/>
    <w:rsid w:val="5D781CC5"/>
    <w:rsid w:val="5EB00EDE"/>
    <w:rsid w:val="60443454"/>
    <w:rsid w:val="60693996"/>
    <w:rsid w:val="6072134A"/>
    <w:rsid w:val="60902F1D"/>
    <w:rsid w:val="60D63B28"/>
    <w:rsid w:val="627C0088"/>
    <w:rsid w:val="635B17DB"/>
    <w:rsid w:val="66CA0391"/>
    <w:rsid w:val="689344C2"/>
    <w:rsid w:val="68FB1D7C"/>
    <w:rsid w:val="69286279"/>
    <w:rsid w:val="6AC87CC0"/>
    <w:rsid w:val="6BD636FD"/>
    <w:rsid w:val="6CFFDBD0"/>
    <w:rsid w:val="706A1AFA"/>
    <w:rsid w:val="70984BC8"/>
    <w:rsid w:val="71072C7D"/>
    <w:rsid w:val="724E4FA2"/>
    <w:rsid w:val="751375EE"/>
    <w:rsid w:val="761D20AA"/>
    <w:rsid w:val="764C580E"/>
    <w:rsid w:val="76685520"/>
    <w:rsid w:val="766BE473"/>
    <w:rsid w:val="766D3D59"/>
    <w:rsid w:val="76D83408"/>
    <w:rsid w:val="77ED0966"/>
    <w:rsid w:val="78621628"/>
    <w:rsid w:val="79C6083B"/>
    <w:rsid w:val="7AF9B91C"/>
    <w:rsid w:val="7BE71195"/>
    <w:rsid w:val="7E1D2267"/>
    <w:rsid w:val="7E8E0531"/>
    <w:rsid w:val="7F194892"/>
    <w:rsid w:val="7FCEA2EC"/>
    <w:rsid w:val="7FF79402"/>
    <w:rsid w:val="ABBF9E38"/>
    <w:rsid w:val="ADEFAD60"/>
    <w:rsid w:val="DAFAAEEB"/>
    <w:rsid w:val="DCBFFA22"/>
    <w:rsid w:val="EBF8297D"/>
    <w:rsid w:val="EEB9B303"/>
    <w:rsid w:val="F3DF3D08"/>
    <w:rsid w:val="F5FFE1E6"/>
    <w:rsid w:val="F6FA0983"/>
    <w:rsid w:val="FAFEA392"/>
    <w:rsid w:val="FC9C0FD1"/>
    <w:rsid w:val="FDFF1871"/>
    <w:rsid w:val="FF9DC538"/>
    <w:rsid w:val="FFFEB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2153</Words>
  <Characters>2301</Characters>
  <Lines>0</Lines>
  <Paragraphs>0</Paragraphs>
  <TotalTime>2</TotalTime>
  <ScaleCrop>false</ScaleCrop>
  <LinksUpToDate>false</LinksUpToDate>
  <CharactersWithSpaces>2301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2024-09-23T14:09:00Z</dcterms:created>
  <dc:creator>常小算</dc:creator>
  <cp:lastModifiedBy>常小算</cp:lastModifiedBy>
  <dcterms:modified xsi:type="dcterms:W3CDTF">2024-09-24T07:45:30Z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3F2B7947664C4DE1B88F2CD370192105_13</vt:lpwstr>
  </property>
</Properties>
</file>