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883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164" w:name="_GoBack"/>
      <w:bookmarkEnd w:id="164"/>
    </w:p>
    <w:p>
      <w:pPr>
        <w:spacing w:line="480" w:lineRule="auto"/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spacing w:line="480" w:lineRule="auto"/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张掖市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甘州区人民法院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Toc19883"/>
      <w:bookmarkStart w:id="1" w:name="_Toc21427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预算执行情况绩效自评报告</w:t>
      </w:r>
      <w:bookmarkEnd w:id="0"/>
      <w:bookmarkEnd w:id="1"/>
    </w:p>
    <w:p>
      <w:pPr>
        <w:widowControl/>
        <w:spacing w:line="240" w:lineRule="auto"/>
        <w:ind w:firstLine="0" w:firstLineChars="0"/>
        <w:jc w:val="left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张掖市</w:t>
      </w:r>
      <w:r>
        <w:rPr>
          <w:rFonts w:hint="eastAsia" w:ascii="宋体" w:hAnsi="宋体" w:eastAsia="宋体"/>
          <w:b/>
          <w:bCs/>
          <w:sz w:val="32"/>
          <w:szCs w:val="32"/>
        </w:rPr>
        <w:t>甘州区人民法院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2024年3月6日</w:t>
      </w:r>
    </w:p>
    <w:p>
      <w:pPr>
        <w:ind w:firstLine="560"/>
        <w:sectPr>
          <w:headerReference r:id="rId5" w:type="default"/>
          <w:footerReference r:id="rId6" w:type="default"/>
          <w:pgSz w:w="11906" w:h="16838"/>
          <w:pgMar w:top="1440" w:right="1519" w:bottom="1440" w:left="1633" w:header="851" w:footer="992" w:gutter="0"/>
          <w:pgNumType w:fmt="numberInDash" w:start="1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/>
          <w:b/>
          <w:bCs/>
          <w:szCs w:val="28"/>
        </w:rPr>
        <w:id w:val="147482028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Arial"/>
          <w:b/>
          <w:bCs/>
          <w:szCs w:val="44"/>
        </w:rPr>
      </w:sdtEndPr>
      <w:sdtContent>
        <w:p>
          <w:pPr>
            <w:spacing w:line="240" w:lineRule="auto"/>
            <w:ind w:firstLine="0" w:firstLineChars="0"/>
            <w:jc w:val="center"/>
            <w:rPr>
              <w:b/>
              <w:bCs/>
              <w:sz w:val="32"/>
              <w:szCs w:val="32"/>
            </w:rPr>
          </w:pPr>
          <w:bookmarkStart w:id="2" w:name="_Toc13158"/>
          <w:bookmarkStart w:id="3" w:name="_Toc4040"/>
          <w:bookmarkStart w:id="4" w:name="_Toc28671"/>
          <w:bookmarkStart w:id="5" w:name="_Toc18188"/>
          <w:bookmarkStart w:id="6" w:name="_Toc22477"/>
          <w:r>
            <w:rPr>
              <w:rFonts w:ascii="宋体" w:hAnsi="宋体" w:eastAsia="宋体"/>
              <w:b/>
              <w:bCs/>
              <w:sz w:val="32"/>
              <w:szCs w:val="32"/>
            </w:rPr>
            <w:t>目</w:t>
          </w:r>
          <w:r>
            <w:rPr>
              <w:rFonts w:hint="eastAsia" w:ascii="宋体" w:hAnsi="宋体" w:eastAsia="宋体"/>
              <w:b/>
              <w:bCs/>
              <w:sz w:val="32"/>
              <w:szCs w:val="32"/>
            </w:rPr>
            <w:t xml:space="preserve"> </w:t>
          </w:r>
          <w:r>
            <w:rPr>
              <w:rFonts w:ascii="宋体" w:hAnsi="宋体" w:eastAsia="宋体"/>
              <w:b/>
              <w:bCs/>
              <w:sz w:val="32"/>
              <w:szCs w:val="32"/>
            </w:rPr>
            <w:t>录</w:t>
          </w:r>
        </w:p>
        <w:p>
          <w:pPr>
            <w:pStyle w:val="15"/>
            <w:tabs>
              <w:tab w:val="right" w:leader="dot" w:pos="8754"/>
              <w:tab w:val="clear" w:pos="8296"/>
            </w:tabs>
          </w:pPr>
          <w:r>
            <w:rPr>
              <w:rFonts w:hint="eastAsia" w:ascii="宋体" w:eastAsia="宋体" w:cs="Arial"/>
              <w:sz w:val="44"/>
              <w:szCs w:val="44"/>
            </w:rPr>
            <w:fldChar w:fldCharType="begin"/>
          </w:r>
          <w:r>
            <w:rPr>
              <w:rFonts w:hint="eastAsia" w:ascii="宋体" w:eastAsia="宋体" w:cs="Arial"/>
              <w:sz w:val="44"/>
              <w:szCs w:val="44"/>
            </w:rPr>
            <w:instrText xml:space="preserve">TOC \o "1-2" \h \u </w:instrText>
          </w:r>
          <w:r>
            <w:rPr>
              <w:rFonts w:hint="eastAsia" w:ascii="宋体" w:eastAsia="宋体" w:cs="Arial"/>
              <w:sz w:val="44"/>
              <w:szCs w:val="44"/>
            </w:rPr>
            <w:fldChar w:fldCharType="separate"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"_Toc30395"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一、基本情况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_Toc30395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- 1 -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"_Toc7538" </w:instrText>
          </w:r>
          <w:r>
            <w:fldChar w:fldCharType="separate"/>
          </w:r>
          <w:r>
            <w:rPr>
              <w:rFonts w:hint="eastAsia"/>
            </w:rPr>
            <w:t>（一）部门主要职能</w:t>
          </w:r>
          <w:r>
            <w:tab/>
          </w:r>
          <w:r>
            <w:fldChar w:fldCharType="begin"/>
          </w:r>
          <w:r>
            <w:instrText xml:space="preserve"> PAGEREF _Toc7538 \h </w:instrText>
          </w:r>
          <w:r>
            <w:fldChar w:fldCharType="separate"/>
          </w:r>
          <w:r>
            <w:t>- 1 -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"_Toc14137" </w:instrText>
          </w:r>
          <w:r>
            <w:fldChar w:fldCharType="separate"/>
          </w:r>
          <w:r>
            <w:rPr>
              <w:rFonts w:hint="eastAsia"/>
            </w:rPr>
            <w:t>（二）内设机构及所属部门概况</w:t>
          </w:r>
          <w:r>
            <w:tab/>
          </w:r>
          <w:r>
            <w:fldChar w:fldCharType="begin"/>
          </w:r>
          <w:r>
            <w:instrText xml:space="preserve"> PAGEREF _Toc14137 \h </w:instrText>
          </w:r>
          <w:r>
            <w:fldChar w:fldCharType="separate"/>
          </w:r>
          <w:r>
            <w:t>- 2 -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"_Toc5268" </w:instrText>
          </w:r>
          <w:r>
            <w:fldChar w:fldCharType="separate"/>
          </w:r>
          <w:r>
            <w:rPr>
              <w:rFonts w:hint="eastAsia"/>
            </w:rPr>
            <w:t>二、绩效自评工作组织开展情况</w:t>
          </w:r>
          <w:r>
            <w:tab/>
          </w:r>
          <w:r>
            <w:fldChar w:fldCharType="begin"/>
          </w:r>
          <w:r>
            <w:instrText xml:space="preserve"> PAGEREF _Toc5268 \h </w:instrText>
          </w:r>
          <w:r>
            <w:fldChar w:fldCharType="separate"/>
          </w:r>
          <w:r>
            <w:t>- 2 -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"_Toc16160" </w:instrText>
          </w:r>
          <w:r>
            <w:fldChar w:fldCharType="separate"/>
          </w:r>
          <w:r>
            <w:rPr>
              <w:rFonts w:hint="eastAsia"/>
            </w:rPr>
            <w:t>（一）自评工作组织管理情况</w:t>
          </w:r>
          <w:r>
            <w:tab/>
          </w:r>
          <w:r>
            <w:fldChar w:fldCharType="begin"/>
          </w:r>
          <w:r>
            <w:instrText xml:space="preserve"> PAGEREF _Toc16160 \h </w:instrText>
          </w:r>
          <w:r>
            <w:fldChar w:fldCharType="separate"/>
          </w:r>
          <w:r>
            <w:t>- 2 -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"_Toc28565" </w:instrText>
          </w:r>
          <w:r>
            <w:fldChar w:fldCharType="separate"/>
          </w:r>
          <w:r>
            <w:rPr>
              <w:rFonts w:hint="eastAsia"/>
            </w:rPr>
            <w:t>（二）自评范围</w:t>
          </w:r>
          <w:r>
            <w:tab/>
          </w:r>
          <w:r>
            <w:fldChar w:fldCharType="begin"/>
          </w:r>
          <w:r>
            <w:instrText xml:space="preserve"> PAGEREF _Toc28565 \h </w:instrText>
          </w:r>
          <w:r>
            <w:fldChar w:fldCharType="separate"/>
          </w:r>
          <w:r>
            <w:t>- 3 -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"_Toc9756" </w:instrText>
          </w:r>
          <w:r>
            <w:fldChar w:fldCharType="separate"/>
          </w:r>
          <w:r>
            <w:rPr>
              <w:rFonts w:hint="eastAsia"/>
            </w:rPr>
            <w:t>（三）自评工作程序</w:t>
          </w:r>
          <w:r>
            <w:tab/>
          </w:r>
          <w:r>
            <w:fldChar w:fldCharType="begin"/>
          </w:r>
          <w:r>
            <w:instrText xml:space="preserve"> PAGEREF _Toc9756 \h </w:instrText>
          </w:r>
          <w:r>
            <w:fldChar w:fldCharType="separate"/>
          </w:r>
          <w:r>
            <w:t>- 3 -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"_Toc25153" </w:instrText>
          </w:r>
          <w:r>
            <w:fldChar w:fldCharType="separate"/>
          </w:r>
          <w:r>
            <w:rPr>
              <w:rFonts w:hint="eastAsia"/>
            </w:rPr>
            <w:t>三、部门整体支出绩效自评情况分析</w:t>
          </w:r>
          <w:r>
            <w:tab/>
          </w:r>
          <w:r>
            <w:fldChar w:fldCharType="begin"/>
          </w:r>
          <w:r>
            <w:instrText xml:space="preserve"> PAGEREF _Toc25153 \h </w:instrText>
          </w:r>
          <w:r>
            <w:fldChar w:fldCharType="separate"/>
          </w:r>
          <w:r>
            <w:t>- 3 -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"_Toc10324" </w:instrText>
          </w:r>
          <w:r>
            <w:fldChar w:fldCharType="separate"/>
          </w:r>
          <w:r>
            <w:rPr>
              <w:rFonts w:hint="eastAsia"/>
            </w:rPr>
            <w:t>（一）部门决算情况</w:t>
          </w:r>
          <w:r>
            <w:tab/>
          </w:r>
          <w:r>
            <w:fldChar w:fldCharType="begin"/>
          </w:r>
          <w:r>
            <w:instrText xml:space="preserve"> PAGEREF _Toc10324 \h </w:instrText>
          </w:r>
          <w:r>
            <w:fldChar w:fldCharType="separate"/>
          </w:r>
          <w:r>
            <w:t>- 3 -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"_Toc22922" </w:instrText>
          </w:r>
          <w:r>
            <w:fldChar w:fldCharType="separate"/>
          </w:r>
          <w:r>
            <w:rPr>
              <w:rFonts w:hint="eastAsia"/>
            </w:rPr>
            <w:t>（二）总体绩效目标完成情况分析</w:t>
          </w:r>
          <w:r>
            <w:tab/>
          </w:r>
          <w:r>
            <w:fldChar w:fldCharType="begin"/>
          </w:r>
          <w:r>
            <w:instrText xml:space="preserve"> PAGEREF _Toc22922 \h </w:instrText>
          </w:r>
          <w:r>
            <w:fldChar w:fldCharType="separate"/>
          </w:r>
          <w:r>
            <w:t>- 4 -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"_Toc8902" </w:instrText>
          </w:r>
          <w:r>
            <w:fldChar w:fldCharType="separate"/>
          </w:r>
          <w:r>
            <w:rPr>
              <w:rFonts w:hint="eastAsia"/>
            </w:rPr>
            <w:t>（三）各项指标完成情况分析</w:t>
          </w:r>
          <w:r>
            <w:tab/>
          </w:r>
          <w:r>
            <w:fldChar w:fldCharType="begin"/>
          </w:r>
          <w:r>
            <w:instrText xml:space="preserve"> PAGEREF _Toc8902 \h </w:instrText>
          </w:r>
          <w:r>
            <w:fldChar w:fldCharType="separate"/>
          </w:r>
          <w:r>
            <w:t>- 5 -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"_Toc15075" </w:instrText>
          </w:r>
          <w:r>
            <w:fldChar w:fldCharType="separate"/>
          </w:r>
          <w:r>
            <w:rPr>
              <w:rFonts w:hint="eastAsia"/>
            </w:rPr>
            <w:t>（四）偏离绩效目标的原因及下一步改进措施</w:t>
          </w:r>
          <w:r>
            <w:tab/>
          </w:r>
          <w:r>
            <w:fldChar w:fldCharType="begin"/>
          </w:r>
          <w:r>
            <w:instrText xml:space="preserve"> PAGEREF _Toc15075 \h </w:instrText>
          </w:r>
          <w:r>
            <w:fldChar w:fldCharType="separate"/>
          </w:r>
          <w:r>
            <w:t>- 11 -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"_Toc14284" </w:instrText>
          </w:r>
          <w:r>
            <w:fldChar w:fldCharType="separate"/>
          </w:r>
          <w:r>
            <w:rPr>
              <w:rFonts w:hint="eastAsia"/>
            </w:rPr>
            <w:t>四、部门预算项目支出绩效自评情况分析</w:t>
          </w:r>
          <w:r>
            <w:tab/>
          </w:r>
          <w:r>
            <w:fldChar w:fldCharType="begin"/>
          </w:r>
          <w:r>
            <w:instrText xml:space="preserve"> PAGEREF _Toc14284 \h </w:instrText>
          </w:r>
          <w:r>
            <w:fldChar w:fldCharType="separate"/>
          </w:r>
          <w:r>
            <w:t>- 11 -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"_Toc20292" </w:instrText>
          </w:r>
          <w:r>
            <w:fldChar w:fldCharType="separate"/>
          </w:r>
          <w:r>
            <w:rPr>
              <w:rFonts w:hint="eastAsia"/>
            </w:rPr>
            <w:t>（一）全省法院业务费</w:t>
          </w:r>
          <w:r>
            <w:tab/>
          </w:r>
          <w:r>
            <w:fldChar w:fldCharType="begin"/>
          </w:r>
          <w:r>
            <w:instrText xml:space="preserve"> PAGEREF _Toc20292 \h </w:instrText>
          </w:r>
          <w:r>
            <w:fldChar w:fldCharType="separate"/>
          </w:r>
          <w:r>
            <w:t>- 11 -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"_Toc1138" </w:instrText>
          </w:r>
          <w:r>
            <w:fldChar w:fldCharType="separate"/>
          </w:r>
          <w:r>
            <w:rPr>
              <w:rFonts w:hint="eastAsia"/>
            </w:rPr>
            <w:t>（二）法庭运维费</w:t>
          </w:r>
          <w:r>
            <w:tab/>
          </w:r>
          <w:r>
            <w:fldChar w:fldCharType="begin"/>
          </w:r>
          <w:r>
            <w:instrText xml:space="preserve"> PAGEREF _Toc1138 \h </w:instrText>
          </w:r>
          <w:r>
            <w:fldChar w:fldCharType="separate"/>
          </w:r>
          <w:r>
            <w:t>- 16 -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"_Toc16280" </w:instrText>
          </w:r>
          <w:r>
            <w:fldChar w:fldCharType="separate"/>
          </w:r>
          <w:r>
            <w:rPr>
              <w:rFonts w:hint="eastAsia"/>
            </w:rPr>
            <w:t>五、 部门管理的省对市县转移支付绩效自评情况分析</w:t>
          </w:r>
          <w:r>
            <w:tab/>
          </w:r>
          <w:r>
            <w:fldChar w:fldCharType="begin"/>
          </w:r>
          <w:r>
            <w:instrText xml:space="preserve"> PAGEREF _Toc16280 \h </w:instrText>
          </w:r>
          <w:r>
            <w:fldChar w:fldCharType="separate"/>
          </w:r>
          <w:r>
            <w:t>- 20 -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"_Toc21952" </w:instrText>
          </w:r>
          <w:r>
            <w:fldChar w:fldCharType="separate"/>
          </w:r>
          <w:r>
            <w:rPr>
              <w:rFonts w:hint="eastAsia" w:hAnsi="宋体"/>
              <w:bCs/>
              <w:szCs w:val="32"/>
            </w:rPr>
            <w:t>（一）中央政法转移支付资金</w:t>
          </w:r>
          <w:r>
            <w:tab/>
          </w:r>
          <w:r>
            <w:fldChar w:fldCharType="begin"/>
          </w:r>
          <w:r>
            <w:instrText xml:space="preserve"> PAGEREF _Toc21952 \h </w:instrText>
          </w:r>
          <w:r>
            <w:fldChar w:fldCharType="separate"/>
          </w:r>
          <w:r>
            <w:t>- 20 -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"_Toc30059" </w:instrText>
          </w:r>
          <w:r>
            <w:fldChar w:fldCharType="separate"/>
          </w:r>
          <w:r>
            <w:rPr>
              <w:rFonts w:hint="eastAsia"/>
            </w:rPr>
            <w:t>六、绩效自评结果拟应用和公开情况</w:t>
          </w:r>
          <w:r>
            <w:tab/>
          </w:r>
          <w:r>
            <w:fldChar w:fldCharType="begin"/>
          </w:r>
          <w:r>
            <w:instrText xml:space="preserve"> PAGEREF _Toc30059 \h </w:instrText>
          </w:r>
          <w:r>
            <w:fldChar w:fldCharType="separate"/>
          </w:r>
          <w:r>
            <w:t>- 25 -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"_Toc1328" </w:instrText>
          </w:r>
          <w:r>
            <w:fldChar w:fldCharType="separate"/>
          </w:r>
          <w:r>
            <w:rPr>
              <w:rFonts w:hint="eastAsia"/>
            </w:rPr>
            <w:t>七、其他需要说明的问题</w:t>
          </w:r>
          <w:r>
            <w:tab/>
          </w:r>
          <w:r>
            <w:fldChar w:fldCharType="begin"/>
          </w:r>
          <w:r>
            <w:instrText xml:space="preserve"> PAGEREF _Toc1328 \h </w:instrText>
          </w:r>
          <w:r>
            <w:fldChar w:fldCharType="separate"/>
          </w:r>
          <w:r>
            <w:t>- 25 -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"_Toc2562" </w:instrText>
          </w:r>
          <w:r>
            <w:fldChar w:fldCharType="separate"/>
          </w:r>
          <w:r>
            <w:rPr>
              <w:rFonts w:hint="eastAsia"/>
            </w:rPr>
            <w:t>附件：</w:t>
          </w:r>
          <w:r>
            <w:tab/>
          </w:r>
          <w:r>
            <w:fldChar w:fldCharType="begin"/>
          </w:r>
          <w:r>
            <w:instrText xml:space="preserve"> PAGEREF _Toc2562 \h </w:instrText>
          </w:r>
          <w:r>
            <w:fldChar w:fldCharType="separate"/>
          </w:r>
          <w:r>
            <w:t>- 25 -</w:t>
          </w:r>
          <w:r>
            <w:fldChar w:fldCharType="end"/>
          </w:r>
          <w:r>
            <w:fldChar w:fldCharType="end"/>
          </w:r>
        </w:p>
        <w:p>
          <w:pPr>
            <w:widowControl/>
            <w:spacing w:line="240" w:lineRule="auto"/>
            <w:ind w:firstLine="0" w:firstLineChars="0"/>
            <w:jc w:val="center"/>
            <w:rPr>
              <w:rFonts w:ascii="宋体" w:hAnsi="宋体" w:eastAsia="宋体" w:cs="Arial"/>
              <w:b/>
              <w:bCs/>
              <w:sz w:val="44"/>
              <w:szCs w:val="44"/>
            </w:rPr>
            <w:sectPr>
              <w:footerReference r:id="rId7" w:type="default"/>
              <w:pgSz w:w="11906" w:h="16838"/>
              <w:pgMar w:top="1440" w:right="1519" w:bottom="1440" w:left="1633" w:header="851" w:footer="992" w:gutter="0"/>
              <w:pgNumType w:fmt="numberInDash" w:start="1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eastAsia="宋体" w:cs="Arial"/>
              <w:bCs/>
              <w:szCs w:val="44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张掖市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甘州区人民法院2023年度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7" w:name="_Toc15134"/>
      <w:bookmarkStart w:id="8" w:name="_Toc2339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预算执行情况自评报告</w:t>
      </w:r>
      <w:bookmarkEnd w:id="2"/>
      <w:bookmarkEnd w:id="3"/>
      <w:bookmarkEnd w:id="7"/>
      <w:bookmarkEnd w:id="8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</w:pPr>
      <w:bookmarkStart w:id="9" w:name="_Toc21580"/>
      <w:bookmarkStart w:id="10" w:name="_Toc28802"/>
      <w:bookmarkStart w:id="11" w:name="_Toc2212"/>
      <w:bookmarkStart w:id="12" w:name="_Toc30395"/>
      <w:r>
        <w:rPr>
          <w:rFonts w:hint="eastAsia"/>
        </w:rPr>
        <w:t>一、基本情况</w:t>
      </w:r>
      <w:bookmarkEnd w:id="4"/>
      <w:bookmarkEnd w:id="5"/>
      <w:bookmarkEnd w:id="6"/>
      <w:bookmarkEnd w:id="9"/>
      <w:bookmarkEnd w:id="10"/>
      <w:bookmarkEnd w:id="11"/>
      <w:bookmarkEnd w:id="12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/>
        <w:textAlignment w:val="auto"/>
      </w:pPr>
      <w:bookmarkStart w:id="13" w:name="_Toc15972"/>
      <w:bookmarkStart w:id="14" w:name="_Toc24483"/>
      <w:bookmarkStart w:id="15" w:name="_Toc18868"/>
      <w:bookmarkStart w:id="16" w:name="_Toc7538"/>
      <w:bookmarkStart w:id="17" w:name="_Toc819"/>
      <w:bookmarkStart w:id="18" w:name="_Toc24636"/>
      <w:bookmarkStart w:id="19" w:name="_Toc17505"/>
      <w:r>
        <w:rPr>
          <w:rFonts w:hint="eastAsia"/>
        </w:rPr>
        <w:t>（一）部门主要职能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bookmarkStart w:id="20" w:name="_Toc25335"/>
      <w:bookmarkStart w:id="21" w:name="_Toc20782"/>
      <w:bookmarkStart w:id="22" w:name="_Toc27474"/>
      <w:bookmarkStart w:id="23" w:name="_Toc7151"/>
      <w:r>
        <w:rPr>
          <w:rFonts w:hint="eastAsia"/>
          <w:sz w:val="32"/>
          <w:szCs w:val="32"/>
        </w:rPr>
        <w:t>张掖市甘州区人民法院是国家审判机关，依法独立行使审判权，对省人民代表大会及其常务委员会负责并报告工作，接受区人民代表大会及其常务委员会的监督。其主要职责是：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依法审理法律规定由基层人民法院管辖、中级人民法院指定管辖或者认为应当由本法院审理的刑事、民事、行政等一审案件。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依法审理中级人民法院指定再审的案件和市人民检察院抗诉的案件，受理当事人不服本院发生法律效力的判决、裁定并提起申诉的刑事、行政诉讼案件。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依法行使执行权和司法决定权。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 xml:space="preserve">对法律规定、规章等草案提出意见，对案件审理中发现的问题提出司法建议。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指导基层法庭工作。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负责全院的思想政治、教育培训工作和干部管理工作。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负责全院财务、专项投资的计划管理及分配。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负责全院的监察工作。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管理人民法院司法警察工作。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做好本院行政、后勤事业管理和服务工作。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宣传法制，教育公民忠于社会主义祖国，自觉遵守宪法、法律和社会公德。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积极参与社会治安综合治理。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承办其它应由基层人民法院负责的工作。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/>
        <w:textAlignment w:val="auto"/>
      </w:pPr>
      <w:bookmarkStart w:id="24" w:name="_Toc14137"/>
      <w:bookmarkStart w:id="25" w:name="_Toc12924"/>
      <w:bookmarkStart w:id="26" w:name="_Toc10602"/>
      <w:r>
        <w:rPr>
          <w:rFonts w:hint="eastAsia"/>
        </w:rPr>
        <w:t>（二）内设机构及所属部门概况</w:t>
      </w:r>
      <w:bookmarkEnd w:id="20"/>
      <w:bookmarkEnd w:id="21"/>
      <w:bookmarkEnd w:id="22"/>
      <w:bookmarkEnd w:id="23"/>
      <w:bookmarkEnd w:id="24"/>
      <w:bookmarkEnd w:id="25"/>
      <w:bookmarkEnd w:id="26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sz w:val="32"/>
          <w:szCs w:val="36"/>
        </w:rPr>
      </w:pPr>
      <w:bookmarkStart w:id="27" w:name="_Toc28217"/>
      <w:r>
        <w:rPr>
          <w:rFonts w:hint="eastAsia"/>
          <w:sz w:val="32"/>
          <w:szCs w:val="36"/>
        </w:rPr>
        <w:t>1.内设机构</w:t>
      </w:r>
      <w:bookmarkEnd w:id="2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院内部机构设置为刑事审判庭、民一庭、民二庭、民三庭、行政审判庭（综合审判庭）、综合管理办公室、政治部、执行局一局、执行二局、法警队、审判管理办公室、纪检组、诉讼服务中心（立案庭）、派出8个基层法庭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sz w:val="32"/>
          <w:szCs w:val="36"/>
        </w:rPr>
      </w:pPr>
      <w:bookmarkStart w:id="28" w:name="_Toc5008"/>
      <w:r>
        <w:rPr>
          <w:rFonts w:hint="eastAsia"/>
          <w:sz w:val="32"/>
          <w:szCs w:val="36"/>
        </w:rPr>
        <w:t>2.所属部门概况</w:t>
      </w:r>
      <w:bookmarkEnd w:id="2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甘肃省高级人民法院。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</w:pPr>
      <w:bookmarkStart w:id="29" w:name="_Toc102"/>
      <w:bookmarkStart w:id="30" w:name="_Toc4574"/>
      <w:bookmarkStart w:id="31" w:name="_Toc18193"/>
      <w:bookmarkStart w:id="32" w:name="_Toc13794"/>
      <w:bookmarkStart w:id="33" w:name="_Toc30560"/>
      <w:bookmarkStart w:id="34" w:name="_Toc13057"/>
      <w:bookmarkStart w:id="35" w:name="_Toc5268"/>
      <w:r>
        <w:rPr>
          <w:rFonts w:hint="eastAsia"/>
        </w:rPr>
        <w:t>二、绩效自评工作组织开展情况</w:t>
      </w:r>
      <w:bookmarkEnd w:id="29"/>
      <w:bookmarkEnd w:id="30"/>
      <w:bookmarkEnd w:id="31"/>
      <w:bookmarkEnd w:id="32"/>
      <w:bookmarkEnd w:id="33"/>
      <w:bookmarkEnd w:id="34"/>
      <w:bookmarkEnd w:id="35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/>
        <w:textAlignment w:val="auto"/>
      </w:pPr>
      <w:bookmarkStart w:id="36" w:name="_Toc16160"/>
      <w:bookmarkStart w:id="37" w:name="_Toc26575"/>
      <w:bookmarkStart w:id="38" w:name="_Toc6499"/>
      <w:bookmarkStart w:id="39" w:name="_Toc32651"/>
      <w:bookmarkStart w:id="40" w:name="_Toc31965"/>
      <w:bookmarkStart w:id="41" w:name="_Toc4177"/>
      <w:bookmarkStart w:id="42" w:name="_Toc11147"/>
      <w:r>
        <w:rPr>
          <w:rFonts w:hint="eastAsia"/>
        </w:rPr>
        <w:t>（一）自评工作组织管理情况</w:t>
      </w:r>
      <w:bookmarkEnd w:id="36"/>
      <w:bookmarkEnd w:id="37"/>
      <w:bookmarkEnd w:id="38"/>
      <w:bookmarkEnd w:id="3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我院十分重视此次绩效评价工作，要求财务部门严格按照省上有关文件精神，科学分析，精准评价，确保绩效评价客观公正。工作启动后，严格按照《关于全面实施预算绩效管理的意见》（中发〔2018〕34号）、中共甘肃省委甘肃省人民政府《关于全面实施预算绩效管理的实施意见》（甘发〔2018〕32号）等文件的要求，联合各相关业务部门共同完成此次自评工作。自评工作遵循科学公正、统筹兼顾、激励约束和公开透明的原则，以我院2023年初设定的绩效目标及相关法律法规、政策要求、行业规划、部门职责等为依据，运用定量和定性相结合的评价方法，对我院2023年度省级预算执行情况的经济性、效率性、效益性进行客观公正的分析评价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/>
        <w:textAlignment w:val="auto"/>
      </w:pPr>
      <w:bookmarkStart w:id="43" w:name="_Toc28565"/>
      <w:bookmarkStart w:id="44" w:name="_Toc9194"/>
      <w:bookmarkStart w:id="45" w:name="_Toc20149"/>
      <w:bookmarkStart w:id="46" w:name="_Toc28216"/>
      <w:bookmarkStart w:id="47" w:name="_Toc29977"/>
      <w:bookmarkStart w:id="48" w:name="_Toc26980"/>
      <w:bookmarkStart w:id="49" w:name="_Toc13356"/>
      <w:bookmarkStart w:id="50" w:name="_Toc29448"/>
      <w:r>
        <w:rPr>
          <w:rFonts w:hint="eastAsia"/>
        </w:rPr>
        <w:t>（二）自评范围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本次预算绩效自评，按照省级部门项目支出、省对市县转移支付、部门整体支出三类评价对象全覆盖的原则，结合我院实际情况，自评所有对象为部门整体支出自评和全省法院业务费、法庭运维费以及中央政法转移支付资金三个项目自评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/>
        <w:textAlignment w:val="auto"/>
      </w:pPr>
      <w:bookmarkStart w:id="51" w:name="_Toc9756"/>
      <w:bookmarkStart w:id="52" w:name="_Toc25203"/>
      <w:bookmarkStart w:id="53" w:name="_Toc3587"/>
      <w:bookmarkStart w:id="54" w:name="_Toc18694"/>
      <w:bookmarkStart w:id="55" w:name="_Toc32179"/>
      <w:bookmarkStart w:id="56" w:name="_Toc10960"/>
      <w:bookmarkStart w:id="57" w:name="_Toc25429"/>
      <w:bookmarkStart w:id="58" w:name="_Toc22785"/>
      <w:r>
        <w:rPr>
          <w:rFonts w:hint="eastAsia"/>
        </w:rPr>
        <w:t>（三）自评工作程序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本次绩效自评工作主要包括以下工作程序：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1.根据我院整体支出和项目支出绩效目标的设定情况，通过各业务部门收集绩效目标实现程度、预算执行进度等绩效评价基础资料。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2.整理分析相关资料，统计财政资金预算执行情况和各项绩效目标完成情况，对年初设定的绩效指标及各项指标完成情况进行对比分析，填写《2023年度部门预算执行情况绩效自评报表》。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3.总结评价结论，归纳问题，分析原因，提出改进措施，完成《2023年度预算执行情况自评报告》撰写。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4.自评表和自评报告完成之后，进行内部审核，对自评表的真实性、完整性、合理性和客观性进行初步审核，并对发现的问题及时反馈和修改，修改完善后报送审核备案。</w:t>
      </w:r>
    </w:p>
    <w:bookmarkEnd w:id="40"/>
    <w:bookmarkEnd w:id="41"/>
    <w:bookmarkEnd w:id="42"/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</w:pPr>
      <w:bookmarkStart w:id="59" w:name="_Toc26000"/>
      <w:bookmarkStart w:id="60" w:name="_Toc25153"/>
      <w:bookmarkStart w:id="61" w:name="_Toc11715"/>
      <w:bookmarkStart w:id="62" w:name="_Toc17042"/>
      <w:bookmarkStart w:id="63" w:name="_Toc10313"/>
      <w:bookmarkStart w:id="64" w:name="_Toc28130"/>
      <w:bookmarkStart w:id="65" w:name="_Toc31556"/>
      <w:r>
        <w:rPr>
          <w:rFonts w:hint="eastAsia"/>
        </w:rPr>
        <w:t>三、部门整体支出绩效自评情况分析</w:t>
      </w:r>
      <w:bookmarkEnd w:id="59"/>
      <w:bookmarkEnd w:id="60"/>
      <w:bookmarkEnd w:id="61"/>
      <w:bookmarkEnd w:id="62"/>
      <w:bookmarkEnd w:id="63"/>
      <w:bookmarkEnd w:id="64"/>
      <w:bookmarkEnd w:id="65"/>
      <w:r>
        <w:tab/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66" w:name="_Toc32623"/>
      <w:bookmarkStart w:id="67" w:name="_Toc29778"/>
      <w:bookmarkStart w:id="68" w:name="_Toc3483"/>
      <w:bookmarkStart w:id="69" w:name="_Toc10324"/>
      <w:bookmarkStart w:id="70" w:name="_Toc28392"/>
      <w:bookmarkStart w:id="71" w:name="_Toc8171"/>
      <w:bookmarkStart w:id="72" w:name="_Toc31692"/>
      <w:r>
        <w:rPr>
          <w:rFonts w:hint="eastAsia" w:ascii="楷体" w:hAnsi="楷体" w:eastAsia="楷体" w:cs="楷体"/>
          <w:sz w:val="32"/>
          <w:szCs w:val="32"/>
        </w:rPr>
        <w:t>（一）部门决算情况</w:t>
      </w:r>
      <w:bookmarkEnd w:id="66"/>
      <w:bookmarkEnd w:id="67"/>
      <w:bookmarkEnd w:id="68"/>
      <w:bookmarkEnd w:id="69"/>
      <w:bookmarkEnd w:id="70"/>
      <w:bookmarkEnd w:id="71"/>
      <w:bookmarkEnd w:id="7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2023年度，甘州区人民法院年初预算数5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192.97万元，全年预算数5,439.24万元，实际支出数5,439.24万元，部门整体支出预算执行率为100%。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73" w:name="_Toc5467"/>
      <w:bookmarkStart w:id="74" w:name="_Toc10769"/>
      <w:bookmarkStart w:id="75" w:name="_Toc29019"/>
      <w:bookmarkStart w:id="76" w:name="_Toc22782"/>
      <w:bookmarkStart w:id="77" w:name="_Toc21423"/>
      <w:bookmarkStart w:id="78" w:name="_Toc27311"/>
      <w:bookmarkStart w:id="79" w:name="_Toc22922"/>
      <w:r>
        <w:rPr>
          <w:rFonts w:hint="eastAsia" w:ascii="楷体" w:hAnsi="楷体" w:eastAsia="楷体" w:cs="楷体"/>
          <w:sz w:val="32"/>
          <w:szCs w:val="32"/>
        </w:rPr>
        <w:t>（二）总体绩效目标完成情况分析</w:t>
      </w:r>
      <w:bookmarkEnd w:id="73"/>
      <w:bookmarkEnd w:id="74"/>
      <w:bookmarkEnd w:id="75"/>
      <w:bookmarkEnd w:id="76"/>
      <w:bookmarkEnd w:id="77"/>
      <w:bookmarkEnd w:id="78"/>
      <w:bookmarkEnd w:id="7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经综合评价与分析，甘州区人民法院2023年度部门整体支出绩效评价最终得分为93.94分，评价结果为“优”。最终评分结果如下表所示：</w:t>
      </w:r>
    </w:p>
    <w:p>
      <w:pPr>
        <w:ind w:firstLine="562"/>
        <w:jc w:val="center"/>
        <w:rPr>
          <w:rFonts w:ascii="宋体" w:hAnsi="宋体"/>
          <w:sz w:val="32"/>
          <w:szCs w:val="24"/>
        </w:rPr>
      </w:pPr>
      <w:r>
        <w:rPr>
          <w:rFonts w:hint="eastAsia" w:ascii="宋体" w:hAnsi="宋体" w:cs="宋体"/>
          <w:b/>
          <w:bCs/>
          <w:kern w:val="0"/>
          <w:szCs w:val="24"/>
        </w:rPr>
        <w:t>2023年度部门整体支出绩效评价指标得分情况</w:t>
      </w:r>
    </w:p>
    <w:tbl>
      <w:tblPr>
        <w:tblStyle w:val="21"/>
        <w:tblW w:w="4855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1788"/>
        <w:gridCol w:w="1790"/>
        <w:gridCol w:w="179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918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027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自评得分</w:t>
            </w:r>
          </w:p>
        </w:tc>
        <w:tc>
          <w:tcPr>
            <w:tcW w:w="1027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预算执行率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部门管理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履职效果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53.94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89.9%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能力建设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27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93.94</w:t>
            </w:r>
          </w:p>
        </w:tc>
        <w:tc>
          <w:tcPr>
            <w:tcW w:w="1027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93.94%</w:t>
            </w:r>
          </w:p>
        </w:tc>
      </w:tr>
    </w:tbl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2023年主要工作成果及总体绩效目标完成情况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1.总体绩效目标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（1）突出政治引领，持续筑牢思想根基。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（2）全面深化改革，依法依规行施权力、推进信息化系统建设。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（3）加强队伍管理、教育培训、新闻宣传、文化建设、审判执行工作等装备建设。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2.实际完成情况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（1）始终坚持党对法院工作的绝对领导，认真落实《中国共产党党组工作条例》等制度，精心谋划推进主题教育，扎实开展“四实”教育和“四下基层”活动，高效推进“三抓三促”行动，定期专题学习和研究意识形态工作，分析研判意识形态领域问题，确保全院干警在思想和行动上同党中央和省、市、区委保持高度一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（2）规范立、审、执各环节裁量权行使，做到有序放权、科学配权、规范用权、严格限权，部署开展推进工作效率大提升雷霆行动，紧盯效率指标，严控审限管理审批流程，推进无纸化办案和电子卷宗随案同步生成，案件全程留痕智能监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  <w:highlight w:val="none"/>
        </w:rPr>
      </w:pPr>
      <w:bookmarkStart w:id="80" w:name="_Toc5060"/>
      <w:bookmarkStart w:id="81" w:name="_Toc25030"/>
      <w:bookmarkStart w:id="82" w:name="_Toc18553"/>
      <w:bookmarkStart w:id="83" w:name="_Toc7799"/>
      <w:bookmarkStart w:id="84" w:name="_Toc17819"/>
      <w:r>
        <w:rPr>
          <w:rFonts w:hint="eastAsia"/>
          <w:sz w:val="32"/>
          <w:szCs w:val="32"/>
          <w:highlight w:val="none"/>
        </w:rPr>
        <w:t>（3）深度挖掘英模事迹，大力宣传先进典型，加强学习型法院建设，落实“谁执法谁普法”责任制。</w:t>
      </w:r>
      <w:bookmarkEnd w:id="80"/>
    </w:p>
    <w:p>
      <w:pPr>
        <w:pStyle w:val="4"/>
        <w:spacing w:before="0" w:after="0" w:line="560" w:lineRule="exact"/>
        <w:ind w:firstLine="643"/>
      </w:pPr>
      <w:bookmarkStart w:id="85" w:name="_Toc1210"/>
      <w:bookmarkStart w:id="86" w:name="_Toc24613"/>
      <w:bookmarkStart w:id="87" w:name="_Toc8902"/>
      <w:r>
        <w:rPr>
          <w:rFonts w:hint="eastAsia"/>
        </w:rPr>
        <w:t>（三）各项指标完成情况分析</w:t>
      </w:r>
      <w:bookmarkEnd w:id="81"/>
      <w:bookmarkEnd w:id="82"/>
      <w:bookmarkEnd w:id="83"/>
      <w:bookmarkEnd w:id="84"/>
      <w:bookmarkEnd w:id="85"/>
      <w:bookmarkEnd w:id="86"/>
      <w:bookmarkEnd w:id="87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.部门整体支出</w:t>
      </w:r>
      <w:r>
        <w:rPr>
          <w:sz w:val="32"/>
          <w:szCs w:val="32"/>
        </w:rPr>
        <w:t>预算执行率</w:t>
      </w:r>
      <w:r>
        <w:rPr>
          <w:rFonts w:hint="eastAsia"/>
          <w:sz w:val="32"/>
          <w:szCs w:val="32"/>
        </w:rPr>
        <w:t>完成情况分析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我院2023年年初预算数5,192.97万元，全年预算数5</w:t>
      </w:r>
      <w:r>
        <w:rPr>
          <w:rFonts w:hint="eastAsia"/>
          <w:sz w:val="32"/>
          <w:szCs w:val="32"/>
          <w:lang w:val="en-US" w:eastAsia="zh-CN"/>
        </w:rPr>
        <w:t>,</w:t>
      </w:r>
      <w:r>
        <w:rPr>
          <w:rFonts w:hint="eastAsia"/>
          <w:sz w:val="32"/>
          <w:szCs w:val="32"/>
        </w:rPr>
        <w:t>439.24万元，实际支出数5</w:t>
      </w:r>
      <w:r>
        <w:rPr>
          <w:rFonts w:hint="eastAsia"/>
          <w:sz w:val="32"/>
          <w:szCs w:val="32"/>
          <w:lang w:val="en-US" w:eastAsia="zh-CN"/>
        </w:rPr>
        <w:t>,</w:t>
      </w:r>
      <w:r>
        <w:rPr>
          <w:rFonts w:hint="eastAsia"/>
          <w:sz w:val="32"/>
          <w:szCs w:val="32"/>
        </w:rPr>
        <w:t>439.24万元，部门整体支出预算执行率为100%。该指标分值10分，自评得分为10分，得分率为100%。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部门管理</w:t>
      </w:r>
      <w:r>
        <w:rPr>
          <w:rFonts w:hint="eastAsia"/>
          <w:sz w:val="32"/>
          <w:szCs w:val="32"/>
        </w:rPr>
        <w:t>目标完成情况分析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部门管理指标包括资金投入、财务管理、采购管理、资产管理、人员管理、重点工作管理六个二级指标，下设10个三级指标。指标分值20分，自评得分20分，得分率100%。具体如下表：</w:t>
      </w:r>
    </w:p>
    <w:tbl>
      <w:tblPr>
        <w:tblStyle w:val="21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1841"/>
        <w:gridCol w:w="1841"/>
        <w:gridCol w:w="184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920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自评得分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920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资金投入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920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920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采购管理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920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资产管理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920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人员管理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920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重点工作管理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920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基本支出预算执行率：</w:t>
      </w:r>
      <w:r>
        <w:rPr>
          <w:rFonts w:hint="eastAsia"/>
          <w:sz w:val="32"/>
          <w:szCs w:val="32"/>
        </w:rPr>
        <w:t>我院基本支出全年预算3,835.24万元，实际支出3,835.244万元，基本支出预算执行率为100%。该指标分值2分，自评得分为2分，得分率为100%。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项目支出预算执行率：</w:t>
      </w:r>
      <w:r>
        <w:rPr>
          <w:rFonts w:hint="eastAsia"/>
          <w:sz w:val="32"/>
          <w:szCs w:val="32"/>
        </w:rPr>
        <w:t>我院项目支出全年预算1</w:t>
      </w:r>
      <w:r>
        <w:rPr>
          <w:rFonts w:hint="eastAsia"/>
          <w:sz w:val="32"/>
          <w:szCs w:val="32"/>
          <w:lang w:val="en-US" w:eastAsia="zh-CN"/>
        </w:rPr>
        <w:t>,</w:t>
      </w:r>
      <w:r>
        <w:rPr>
          <w:rFonts w:hint="eastAsia"/>
          <w:sz w:val="32"/>
          <w:szCs w:val="32"/>
        </w:rPr>
        <w:t>604</w:t>
      </w:r>
      <w:r>
        <w:rPr>
          <w:rFonts w:hint="eastAsia"/>
          <w:sz w:val="32"/>
          <w:szCs w:val="32"/>
          <w:lang w:val="en-US" w:eastAsia="zh-CN"/>
        </w:rPr>
        <w:t>.00</w:t>
      </w:r>
      <w:r>
        <w:rPr>
          <w:rFonts w:hint="eastAsia"/>
          <w:sz w:val="32"/>
          <w:szCs w:val="32"/>
        </w:rPr>
        <w:t>万元，实际支出1</w:t>
      </w:r>
      <w:r>
        <w:rPr>
          <w:rFonts w:hint="eastAsia"/>
          <w:sz w:val="32"/>
          <w:szCs w:val="32"/>
          <w:lang w:val="en-US" w:eastAsia="zh-CN"/>
        </w:rPr>
        <w:t>,</w:t>
      </w:r>
      <w:r>
        <w:rPr>
          <w:rFonts w:hint="eastAsia"/>
          <w:sz w:val="32"/>
          <w:szCs w:val="32"/>
        </w:rPr>
        <w:t>604</w:t>
      </w:r>
      <w:r>
        <w:rPr>
          <w:rFonts w:hint="eastAsia"/>
          <w:sz w:val="32"/>
          <w:szCs w:val="32"/>
          <w:lang w:val="en-US" w:eastAsia="zh-CN"/>
        </w:rPr>
        <w:t>.00</w:t>
      </w:r>
      <w:r>
        <w:rPr>
          <w:rFonts w:hint="eastAsia"/>
          <w:sz w:val="32"/>
          <w:szCs w:val="32"/>
        </w:rPr>
        <w:t>万元，项目支出预算执行率为100%。该指标分值2分，自评得分为2分，得分率为100%。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“三公经费”控制率：</w:t>
      </w:r>
      <w:r>
        <w:rPr>
          <w:rFonts w:hint="eastAsia"/>
          <w:sz w:val="32"/>
          <w:szCs w:val="32"/>
        </w:rPr>
        <w:t>我院“三公经费”预算批复数68.59万元，实际支出68.59万元，“三公经费”控制率为100%，该指标分值2分，自评得分为2分，得分率为100%。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结转结余变动率：</w:t>
      </w:r>
      <w:r>
        <w:rPr>
          <w:rFonts w:hint="eastAsia"/>
          <w:color w:val="auto"/>
          <w:sz w:val="32"/>
          <w:szCs w:val="32"/>
        </w:rPr>
        <w:t>我院2022年度结转结余56</w:t>
      </w:r>
      <w:r>
        <w:rPr>
          <w:rFonts w:hint="eastAsia"/>
          <w:color w:val="auto"/>
          <w:sz w:val="32"/>
          <w:szCs w:val="32"/>
          <w:lang w:val="en-US" w:eastAsia="zh-CN"/>
        </w:rPr>
        <w:t>.00</w:t>
      </w:r>
      <w:r>
        <w:rPr>
          <w:rFonts w:hint="eastAsia"/>
          <w:color w:val="auto"/>
          <w:sz w:val="32"/>
          <w:szCs w:val="32"/>
        </w:rPr>
        <w:t>万元，2023年度无结转结余，</w:t>
      </w:r>
      <w:r>
        <w:rPr>
          <w:rFonts w:hint="eastAsia"/>
          <w:color w:val="auto"/>
          <w:sz w:val="32"/>
          <w:szCs w:val="32"/>
          <w:lang w:val="en-US" w:eastAsia="zh-CN"/>
        </w:rPr>
        <w:t>结转结余变动-100%，</w:t>
      </w:r>
      <w:r>
        <w:rPr>
          <w:rFonts w:hint="eastAsia"/>
          <w:color w:val="auto"/>
          <w:sz w:val="32"/>
          <w:szCs w:val="32"/>
        </w:rPr>
        <w:t>该指标分值2分，自评得分为2分，得分率为100%。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财务管理制度健全性：</w:t>
      </w:r>
      <w:r>
        <w:rPr>
          <w:rFonts w:hint="eastAsia"/>
          <w:sz w:val="32"/>
          <w:szCs w:val="32"/>
        </w:rPr>
        <w:t>我院根据《甘州区人民法院财务管理制度》进行财务管理，经费收支管理以及票据管理等事项有完备的审批流程和管控手续，在预算执行、事项支出、会计核算以及重大事项支出程序等方面不存在不规范现象，财务管理制度内容完备，具备可操作性。该指标分值2分，自评得分为2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资金使用规范性：</w:t>
      </w:r>
      <w:r>
        <w:rPr>
          <w:rFonts w:hint="eastAsia"/>
          <w:sz w:val="32"/>
          <w:szCs w:val="32"/>
        </w:rPr>
        <w:t>我院资金支出总体上审批程序合规、手续齐全，支出内容符合省财政预算批复规定的用途，严格使用公务卡报销，有效提高了财务资金使用的合理性和规范性，防止了国有资金流失。该指标分值2分，自评得分为2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政府采购规范性：</w:t>
      </w:r>
      <w:r>
        <w:rPr>
          <w:rFonts w:hint="eastAsia"/>
          <w:sz w:val="32"/>
          <w:szCs w:val="32"/>
        </w:rPr>
        <w:t>我院采购实际执行情况与采购计划安排无差异，采购事项严格执行相关标准，采购业务符合政府采购相关规定。指标分值2分，自评得分2分，得分率为100%。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资产管理规范性：</w:t>
      </w:r>
      <w:r>
        <w:rPr>
          <w:rFonts w:hint="eastAsia"/>
          <w:sz w:val="32"/>
          <w:szCs w:val="32"/>
        </w:rPr>
        <w:t>2023年我院账务和资产卡片数据相符，资产卡片与实物相符，各类资产保存完整、使用合规、配置合理、处置规范，资产处置收入能够及时足额上缴财政，资产管理符合相关要求。该指标分值2分，自评得分为2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在职人员控制率：</w:t>
      </w:r>
      <w:r>
        <w:rPr>
          <w:rFonts w:hint="eastAsia"/>
          <w:sz w:val="32"/>
          <w:szCs w:val="32"/>
        </w:rPr>
        <w:t>我院人员管理较为规范，部门整体的财政供养人员规模得到有效控制，单位现有编制157人，截止2023年12月实有人员135人，其中：行政编制人数135人。该指标分值2分，自评得分为2分，得分率为100%。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重点工作管理制度健全性：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我院针对重点工</w:t>
      </w:r>
      <w:r>
        <w:rPr>
          <w:rFonts w:hint="eastAsia"/>
          <w:sz w:val="32"/>
          <w:szCs w:val="32"/>
        </w:rPr>
        <w:t>作，修订并完善了相关案件审判制度，制度合法、合规、完整，并且能够有效执行和指导重点工作的有效推进和实施。指标分值2分，自评得分2分，得分率为100%。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sz w:val="32"/>
          <w:szCs w:val="32"/>
        </w:rPr>
      </w:pPr>
      <w:bookmarkStart w:id="88" w:name="_Toc40046032"/>
      <w:r>
        <w:rPr>
          <w:rFonts w:hint="eastAsia"/>
          <w:sz w:val="32"/>
          <w:szCs w:val="32"/>
        </w:rPr>
        <w:t>3.履职效果</w:t>
      </w:r>
      <w:bookmarkEnd w:id="88"/>
      <w:r>
        <w:rPr>
          <w:rFonts w:hint="eastAsia"/>
          <w:sz w:val="32"/>
          <w:szCs w:val="32"/>
        </w:rPr>
        <w:t>目标完成情况分析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履职效果指标包括部门履职目标、部门效果目标、服务对象满意度及社会影响4个二级指标，下设10个三级指标。履职效果指标分值60分，自评得分53.94分，得分率89.9%。</w:t>
      </w:r>
    </w:p>
    <w:tbl>
      <w:tblPr>
        <w:tblStyle w:val="21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855"/>
        <w:gridCol w:w="1855"/>
        <w:gridCol w:w="185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7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034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34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1033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7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部门履职目标 </w:t>
            </w:r>
          </w:p>
        </w:tc>
        <w:tc>
          <w:tcPr>
            <w:tcW w:w="103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3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33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7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部门效果</w:t>
            </w:r>
          </w:p>
        </w:tc>
        <w:tc>
          <w:tcPr>
            <w:tcW w:w="103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103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1033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7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103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3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7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社会影响</w:t>
            </w:r>
          </w:p>
        </w:tc>
        <w:tc>
          <w:tcPr>
            <w:tcW w:w="103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103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6.44</w:t>
            </w:r>
          </w:p>
        </w:tc>
        <w:tc>
          <w:tcPr>
            <w:tcW w:w="1033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51.52%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7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34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34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53.94</w:t>
            </w:r>
          </w:p>
        </w:tc>
        <w:tc>
          <w:tcPr>
            <w:tcW w:w="1033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89.9%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（1）部门履职目标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部门履职指标分值25分，自评得分25分，得分率为100%。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①产出数量指标分析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受理各项案件26990：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cs="仿宋_GB2312"/>
          <w:sz w:val="32"/>
          <w:szCs w:val="32"/>
          <w:lang w:val="en-US" w:eastAsia="zh-CN"/>
        </w:rPr>
        <w:t>院2023年共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受理案件28837件，办结26159件，结案率达到91%。该指标分值6.25分，自评得分为6.25分，得分率为100%。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②产出质量指标分析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结案率：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我院2023年共受理案件28837件，结案率91%。该指标分值6.25分，自评得分为6.25分，得分率为100%。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③产出时效指标分析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案件法定期间办结率：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我院2023年共受理案件28837件，办结26159件，法定审限内结案率100%。该指标分值6.25分，自评得分为6.25分，得分率为100%。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④产出成本指标分析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年度预算控制率：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我院积极响应国家相关政策，坚持节约资金的原则，成本控制在全年预算数以内，符合年度指标值的要求。该指标分值6.25分，自评得分为6.25分，得分率为100%。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（2）部门效果目标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部门效果指标分值12.5分，自评得分12.5分，得分率为100%。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①经济效益指标分析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执行案件结案率：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我院2023年共受理执行案件14670件，执结率达到91%。该指标分值6.25分，自评得分为6.25分，得分率为100%。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②社会效益指标分析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营商环境改变：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我院审结买卖、租赁等商事纠纷2265件，标的额1.38亿元，执结涉企案件2573件，为企业挽回损失2.53亿元。该指标分值6.25分，自评得分为6.25分，得分率为100%。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服务对象满意度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服务对象满意度分值10分，自评得分10分，得分率100%。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内部干警满意度分析：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学习型法院建设，组织参加各类培训57期406人次、赴外考察学习4期7人次，14篇论文、案例、裁判文书获市级以上表彰，干警履职本领和司法作风显著增强。基本达到内部干警的满意。该指标分值5分，自评得分为5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群众满意度（%）分析：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维护正常金融秩序，判处电诈、信用卡诈骗及关联犯罪案件68件158人，返还被害人损失615万元。依法惩处“套路贷”、传销、非法集资等侵害群众切身利益犯罪案件9件。扎实推进涉金融不良资产清收处置，选派4名干警分别到市区专班工作，协助化解不良资产4.5亿元。妥善审理房地产、出租、装修、物业等纠纷1285件，依法制裁违规销售、合同欺诈、违约失信行为，保障群众的财产、人身不受侵害。该指标分值5分，自评得分为5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（4）社会影响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社会影响指标分值12.5分，自评得分6.44分，得分率51.52%。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单位获奖情况：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2023年度，我院获奖31项，个人获得省级奖17项、市级奖29项。该指标分值6.25分，根据评价标准自评得分0.19分，得分率3.04%。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违法违纪情况：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2023年我院未出现在国家层面督查或人大审计、监察等监督监察时发现问题被问责的情况。该指标分值6.25分，得分6.25分，得分率100%。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89" w:name="_Toc40046033"/>
      <w:r>
        <w:rPr>
          <w:rFonts w:hint="eastAsia" w:ascii="仿宋_GB2312" w:hAnsi="仿宋_GB2312" w:eastAsia="仿宋_GB2312" w:cs="仿宋_GB2312"/>
          <w:sz w:val="32"/>
          <w:szCs w:val="32"/>
        </w:rPr>
        <w:t>4.能力建设</w:t>
      </w:r>
      <w:bookmarkEnd w:id="8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能力建设指标分值10分，自评得分10分，得分率100%。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（1）长效管理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中期规划建设完备程度：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我院中期规划完整清晰、内容全面可行，能够为未来的工作明确目标、方向和内容。该指标分值2.5分，自评得分为2.5分，得分率100%。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党建工作开展规律性：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我院定期开展党建工作，召开党组会议研究部署重点事项27次，组织党组理论中心集体学习12次，交流研讨77次，提高干警政治素养和专业素养。该指标分值2.5分，自评得分为2.5分，得分率100%。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（2）人力资源建设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人员培训机制完备性：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我院大力加强短期岗位培训，参加、举办了刑事、民事、行政、执行、信访和综合等各类业务培训班57场次；提前完成专项培训任务 ，经过几年的教育培训工作，提高了法院干部队伍的学历层次和业务素质，进一步强化了法官的职业素养，提升了法官的庭审驾驭能力、裁判文书制作能力和法律适用能力。该指标分值2.5分，自评得分为2.5分，得分率为100%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（3）档案管理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档案管理完备性：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我院严格规范和完善各项档案管理工作，在档案收集、保管方面管理到位，有效执行，并设有档案管理的专职人员，取得了良好的成效。该指标分值2.5分，自评得分为2.5分，得分率100%。</w:t>
      </w:r>
    </w:p>
    <w:p>
      <w:pPr>
        <w:pStyle w:val="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90" w:name="_Toc14502"/>
      <w:bookmarkStart w:id="91" w:name="_Toc40046035"/>
      <w:bookmarkStart w:id="92" w:name="_Toc16525"/>
      <w:bookmarkStart w:id="93" w:name="_Toc15075"/>
      <w:bookmarkStart w:id="94" w:name="_Toc4624"/>
      <w:bookmarkStart w:id="95" w:name="_Toc3174"/>
      <w:bookmarkStart w:id="96" w:name="_Toc28959"/>
      <w:bookmarkStart w:id="97" w:name="_Toc12558"/>
      <w:bookmarkStart w:id="98" w:name="_Toc16731"/>
      <w:r>
        <w:rPr>
          <w:rFonts w:hint="eastAsia" w:ascii="楷体" w:hAnsi="楷体" w:eastAsia="楷体" w:cs="楷体"/>
          <w:sz w:val="32"/>
          <w:szCs w:val="32"/>
        </w:rPr>
        <w:t>偏离绩效目标的原因及下一步改进措施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单位获奖情况：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单位获奖情况指标值2项，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单位获奖31项，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指标分值6.25分，自评得分0.19分。偏差原因：因2023年单位获奖数远高于指标值，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造成反向扣分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改进措施：</w:t>
      </w:r>
      <w:r>
        <w:rPr>
          <w:rFonts w:hint="eastAsia" w:ascii="仿宋_GB2312" w:hAnsi="仿宋_GB2312" w:eastAsia="仿宋_GB2312" w:cs="仿宋_GB2312"/>
          <w:sz w:val="32"/>
          <w:szCs w:val="32"/>
        </w:rPr>
        <w:t>下年综合考虑历年获奖情况，合理设定指标值。</w:t>
      </w:r>
    </w:p>
    <w:p>
      <w:pPr>
        <w:pStyle w:val="3"/>
        <w:spacing w:before="0" w:after="0" w:line="560" w:lineRule="exact"/>
        <w:ind w:firstLine="643" w:firstLineChars="200"/>
      </w:pPr>
      <w:bookmarkStart w:id="99" w:name="_Toc2045"/>
      <w:bookmarkStart w:id="100" w:name="_Toc13367"/>
      <w:bookmarkStart w:id="101" w:name="_Toc14284"/>
      <w:bookmarkStart w:id="102" w:name="_Toc8023"/>
      <w:bookmarkStart w:id="103" w:name="_Toc7092"/>
      <w:bookmarkStart w:id="104" w:name="_Toc16890"/>
      <w:bookmarkStart w:id="105" w:name="_Toc8740"/>
      <w:r>
        <w:rPr>
          <w:rFonts w:hint="eastAsia"/>
        </w:rPr>
        <w:t>四、部门预算项目支出绩效自评情况分析</w:t>
      </w:r>
      <w:bookmarkEnd w:id="99"/>
      <w:bookmarkEnd w:id="100"/>
      <w:bookmarkEnd w:id="101"/>
      <w:bookmarkEnd w:id="102"/>
      <w:bookmarkEnd w:id="103"/>
      <w:bookmarkEnd w:id="104"/>
      <w:bookmarkEnd w:id="105"/>
    </w:p>
    <w:p>
      <w:pPr>
        <w:spacing w:line="560" w:lineRule="exact"/>
        <w:ind w:firstLine="560"/>
        <w:rPr>
          <w:rFonts w:hAnsi="宋体"/>
          <w:sz w:val="32"/>
          <w:szCs w:val="32"/>
        </w:rPr>
      </w:pPr>
      <w:r>
        <w:rPr>
          <w:rFonts w:hint="eastAsia"/>
          <w:sz w:val="32"/>
          <w:szCs w:val="32"/>
        </w:rPr>
        <w:t>2023年，我院部门预算支出项目为2个，通过自评，2个项目为“优”。分项目自评情况分析如下：</w:t>
      </w:r>
    </w:p>
    <w:p>
      <w:pPr>
        <w:pStyle w:val="4"/>
        <w:spacing w:before="0" w:after="0" w:line="560" w:lineRule="exact"/>
        <w:ind w:firstLine="643"/>
      </w:pPr>
      <w:bookmarkStart w:id="106" w:name="_Toc40046044"/>
      <w:bookmarkStart w:id="107" w:name="_Toc6037"/>
      <w:bookmarkStart w:id="108" w:name="_Toc5947"/>
      <w:bookmarkStart w:id="109" w:name="_Toc513"/>
      <w:bookmarkStart w:id="110" w:name="_Toc9991"/>
      <w:bookmarkStart w:id="111" w:name="_Toc7812"/>
      <w:bookmarkStart w:id="112" w:name="_Toc28429"/>
      <w:bookmarkStart w:id="113" w:name="_Toc16542"/>
      <w:bookmarkStart w:id="114" w:name="_Toc20292"/>
      <w:r>
        <w:rPr>
          <w:rFonts w:hint="eastAsia"/>
        </w:rPr>
        <w:t>（一）</w:t>
      </w:r>
      <w:bookmarkEnd w:id="106"/>
      <w:bookmarkEnd w:id="107"/>
      <w:r>
        <w:rPr>
          <w:rFonts w:hint="eastAsia"/>
        </w:rPr>
        <w:t>全省法院业务费</w:t>
      </w:r>
      <w:bookmarkEnd w:id="108"/>
      <w:bookmarkEnd w:id="109"/>
      <w:bookmarkEnd w:id="110"/>
      <w:bookmarkEnd w:id="111"/>
      <w:bookmarkEnd w:id="112"/>
      <w:bookmarkEnd w:id="113"/>
      <w:bookmarkEnd w:id="114"/>
    </w:p>
    <w:p>
      <w:pPr>
        <w:spacing w:line="560" w:lineRule="exact"/>
        <w:ind w:firstLine="560"/>
        <w:rPr>
          <w:sz w:val="32"/>
          <w:szCs w:val="32"/>
        </w:rPr>
      </w:pPr>
      <w:bookmarkStart w:id="115" w:name="_Toc1889"/>
      <w:bookmarkStart w:id="116" w:name="_Toc18806"/>
      <w:bookmarkStart w:id="117" w:name="_Toc40046064"/>
      <w:bookmarkStart w:id="118" w:name="_Toc22570"/>
      <w:bookmarkStart w:id="119" w:name="_Toc3777"/>
      <w:bookmarkStart w:id="120" w:name="_Toc7144"/>
      <w:bookmarkStart w:id="121" w:name="_Toc40046065"/>
      <w:r>
        <w:rPr>
          <w:rFonts w:hint="eastAsia"/>
          <w:sz w:val="32"/>
          <w:szCs w:val="32"/>
        </w:rPr>
        <w:t>本次绩效自评综合评定2023年全省法院业务费项目支出绩效得分为100分，绩效等级为“优”。项目支出绩效评价包括项目资金预算执行率、成本、产出、效益、满意度五个一级指标，下设8个二级指标和23个三级指标。项目资金预算执行率100%，一级指标得分情况详见下表：</w:t>
      </w:r>
    </w:p>
    <w:tbl>
      <w:tblPr>
        <w:tblStyle w:val="21"/>
        <w:tblW w:w="4852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1"/>
        <w:gridCol w:w="1785"/>
        <w:gridCol w:w="1788"/>
        <w:gridCol w:w="179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9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025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027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自评得分</w:t>
            </w:r>
          </w:p>
        </w:tc>
        <w:tc>
          <w:tcPr>
            <w:tcW w:w="1028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预算执行率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19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025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27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8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</w:tbl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1.项目支出预算执行情况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全省法院业务费项目年初预算数为760</w:t>
      </w:r>
      <w:r>
        <w:rPr>
          <w:rFonts w:hint="eastAsia"/>
          <w:sz w:val="32"/>
          <w:szCs w:val="32"/>
          <w:lang w:val="en-US" w:eastAsia="zh-CN"/>
        </w:rPr>
        <w:t>.00</w:t>
      </w:r>
      <w:r>
        <w:rPr>
          <w:rFonts w:hint="eastAsia"/>
          <w:sz w:val="32"/>
          <w:szCs w:val="32"/>
        </w:rPr>
        <w:t>万元，全年预算数为896万元，全年执行数为896</w:t>
      </w:r>
      <w:r>
        <w:rPr>
          <w:rFonts w:hint="eastAsia"/>
          <w:sz w:val="32"/>
          <w:szCs w:val="32"/>
          <w:lang w:val="en-US" w:eastAsia="zh-CN"/>
        </w:rPr>
        <w:t>.00</w:t>
      </w:r>
      <w:r>
        <w:rPr>
          <w:rFonts w:hint="eastAsia"/>
          <w:sz w:val="32"/>
          <w:szCs w:val="32"/>
        </w:rPr>
        <w:t>万元，预算执行率100%，满分10分，得分10分。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2.总体绩效目标完成情况分析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院严格按照年初预算批复，全省法院业务费支出范围，财务管理制度等规定支付业务费，主要支付了办公费，印刷费，差旅费，车辆运行费，车辆购置费、劳务费、修理费、人民陪审员补助等。确保了我院各类资金高效使用，进一步提高了财政资金使用效率，保障我院审判执行工作顺利开展，对加强队伍建设，教育培训，准备保障等方面起到了保障作用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3.各项指标完成情况分析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（1）成本指标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成本指标即经济成本指标。总分值20分，得分20分，得分率100%。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经济成本指标下设成本控制情况、业务费总额控制率两个三级指标，我院遵循厉行节约的原则，各项成本、费用均控制在预算范围内，指标分值20分，自评得分20分，得分率为100%。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2）产出指标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产出指标下设数量、质量和时效3个二级指标。总分值40分，得分40分，得分率100%。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①数量指标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数量指标下设5个三级指标，指标分值13.4分，自评得分13.4分，得分率为100%。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案件结案率（%）：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我院2023年共受理案件28837件，办结26159件，结案率达到91%。该指标分值2.76分，自评得分为2.76分，得分率为100%。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采购装备数量：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我院采购装备数量40套，达到预定预算指标，该指标分值2.66分，自评得分为2.66分，得分率为100%。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维修维护项目数：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我院定期维修维护相关软、硬件设施，突发故障不定期及时维修，维修项目</w:t>
      </w:r>
      <w:r>
        <w:rPr>
          <w:rFonts w:hint="eastAsia" w:cs="仿宋_GB2312"/>
          <w:sz w:val="32"/>
          <w:szCs w:val="32"/>
          <w:lang w:val="en-US" w:eastAsia="zh-CN"/>
        </w:rPr>
        <w:t>数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达到7次。该指标分值2.66分，自评得分为2.66分，得分率为100%。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物业管理面积：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我院所辖面积27274平方米，物业管理全覆盖。该指标分值2.66分，自评得分为2.66分，得分率为100%。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信息化运维服务完成率：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为了保障信息化系统的正常运转，我院及时维修、保养、维护信息化设施，信息化运维服务完成率达到100%。该指标分值2.66分，自评得分为2.66分，得分率为100%。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②质量指标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质量指标下设5个三级指标，指标分值13.3分，自评得分13.3分，得分率为100%。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购置装备验收合格率：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我院购置的装备通过严格的验收程序，所购装备均验收合格。该指标分值2.66分，自评得分为2.66分，得分率为100%。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维修维护项目验收合格率：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我院软、硬件设施定期维护，不定期维修，所有维修维护通过验收，验收合格率为100%。该指标分值2.66分，自评得分为2.66分，得分率为100%。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物业管理合格率：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我院物业管理服务符合相关的规定，物业管理合格率达到100%，该指标分值2.66分，自评得分为2.66分，得分率为100%。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信息化运维服务验收合格率：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我院信息化运维服务合格率为100%，达到年度目标值。该指标分值2.66分，自评得分为2.66分，得分率为100%。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一审服判息诉率：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我院一审服判息诉率达到93%。该指标分值2.66分，自评得分为2.66分，得分率为100%。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③时效指标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时效指标下设5个三级指标，指标分值13.3分，自评得分13.3分，得分率为100%。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办案经费支付及时率：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为了保障办案的及时性、准确性，我院各项办案经费及时支付，达到年度指标值。该指标分值2.66分，自评得分为2.66分，得分率为100%。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法定审限内结案率：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我院2023年共受理案件28837件，法定审限内结案率100%。该指标分值2.66分，自评得分为2.66分，得分率为100%。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维修修护及时性：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为了保证法院办案的效率、效果，我院及时维修修护软、硬件设施。该指标分值2.66分，自评得分为2.66分，得分率为100%。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信息化运维工作及时性：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为了保证信息化系统的正常使用，运维工作及时开展，通过升级、维护提高信息化系统的利用程度。该指标分值2.66分，自评得分为2.66分，得分率为100%。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装备购置及时性：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为了保障法院工作的正常运转，提高法院的办案能力，我院及时购置补充了办案装备。该指标分值2.66分，自评得分为2.66分，得分率为100%。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（3）效益指标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本项目效益指标主要考虑经济效益、社会效益和生态效益指标。总分值20分，得分20分，得分率100%。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①经济效益指标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经济效益指标下设1个三级指标，指标分值5分，自评得分5分，得分率100%。</w:t>
      </w:r>
    </w:p>
    <w:p>
      <w:pPr>
        <w:pStyle w:val="2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挽回经济损失效果：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我院依法维护正常金融秩序，判处电诈、信用卡诈骗及关联犯罪案件68件158人，返还被害人损失615万元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cs="仿宋_GB2312"/>
          <w:sz w:val="32"/>
          <w:szCs w:val="32"/>
          <w:lang w:val="en-US" w:eastAsia="zh-CN"/>
        </w:rPr>
        <w:t>挽回经济损失效果明显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。该指标分值5分，自评得分为5分，得分率为100%。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②社会效益指标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社会效益指标下设2个三级指标，指标分值10分，自评得分10分，得分率为100%。</w:t>
      </w:r>
    </w:p>
    <w:p>
      <w:pPr>
        <w:pStyle w:val="2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维护社会稳定：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我院通过将相关的法律法规落实到具体的案例中，用实际行动促进社会公平正义，守护人民安居乐业，维护了社会的稳定。该指标分值5分，自评得分为5分，得分率为100%。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有效保障审判服务：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我院通过业务费的支付，保障了法院的正常运行，有效保障了审判服务。该指标分值5分，自评得分为5分，得分率为100%。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③生态效益指标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打击生态打击生态犯罪，维护生态秩序：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我院联合其他部委严厉打击非法收集、利用、处置危险废物，守护绿水青山。该指标分值5分，自评得分为5分，得分率为100%。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（4）满意度指标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服务对象满意度主要为当事人满意度和干警满意度，该指标分值合计10分，自评得分10分，得分率为100%。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通过该项目的实施，提升了审判执行软硬件设施，为审判工作提供了保障，确保审判质量高效运行，获得了</w:t>
      </w:r>
      <w:r>
        <w:rPr>
          <w:rFonts w:hint="eastAsia"/>
          <w:sz w:val="32"/>
          <w:szCs w:val="32"/>
          <w:lang w:val="en-US" w:eastAsia="zh-CN"/>
        </w:rPr>
        <w:t>当事人及干警</w:t>
      </w:r>
      <w:r>
        <w:rPr>
          <w:rFonts w:hint="eastAsia"/>
          <w:sz w:val="32"/>
          <w:szCs w:val="32"/>
        </w:rPr>
        <w:t>的一致好评，满意指标均达到目标值。该指标分值合计10分，自评得分10分，得分率为100%。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4.</w:t>
      </w:r>
      <w:r>
        <w:rPr>
          <w:rFonts w:hint="eastAsia"/>
          <w:b/>
          <w:bCs/>
          <w:sz w:val="32"/>
          <w:szCs w:val="32"/>
        </w:rPr>
        <w:t>偏离绩效目标的原因及下一步改进措施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无偏差。</w:t>
      </w:r>
    </w:p>
    <w:bookmarkEnd w:id="115"/>
    <w:bookmarkEnd w:id="116"/>
    <w:bookmarkEnd w:id="117"/>
    <w:bookmarkEnd w:id="118"/>
    <w:bookmarkEnd w:id="119"/>
    <w:p>
      <w:pPr>
        <w:pStyle w:val="4"/>
        <w:spacing w:before="0" w:after="0" w:line="560" w:lineRule="exact"/>
        <w:ind w:firstLine="643"/>
      </w:pPr>
      <w:bookmarkStart w:id="122" w:name="_Toc1138"/>
      <w:bookmarkStart w:id="123" w:name="_Toc23034"/>
      <w:bookmarkStart w:id="124" w:name="_Toc10983"/>
      <w:bookmarkStart w:id="125" w:name="_Toc11458"/>
      <w:bookmarkStart w:id="126" w:name="_Toc6252"/>
      <w:bookmarkStart w:id="127" w:name="_Toc26665"/>
      <w:bookmarkStart w:id="128" w:name="_Toc32543"/>
      <w:r>
        <w:rPr>
          <w:rFonts w:hint="eastAsia"/>
        </w:rPr>
        <w:t>（二）法庭运维费</w:t>
      </w:r>
      <w:bookmarkEnd w:id="122"/>
      <w:bookmarkEnd w:id="123"/>
      <w:bookmarkEnd w:id="124"/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本次绩效自评综合评定2023年全省法院法庭运维费项目支出绩效得分为100分，绩效等级为“优”。项目支出绩效评价包括项目资金预算执行率、成本、产出、效益、满意度五个一级指标，下设9个二级指标和16个三级指标。项目资金预算执行率100%，一级指标得分情况详见下表：</w:t>
      </w:r>
    </w:p>
    <w:tbl>
      <w:tblPr>
        <w:tblStyle w:val="21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1839"/>
        <w:gridCol w:w="1841"/>
        <w:gridCol w:w="184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9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025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自评得分</w:t>
            </w:r>
          </w:p>
        </w:tc>
        <w:tc>
          <w:tcPr>
            <w:tcW w:w="1028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预算执行率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19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025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8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</w:tbl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1.项目支出预算执行情况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全省法院业务费项目年初预算数为118万元，全年预算数为118万元，全年执行数为118万元，预算执行率100%，满分10分，得分10分。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2.总体绩效目标完成情况分析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院严格按照年初预算批复，基层法庭运维费支出范围，财务管理制度等规定支出，主要支付了基层法庭办公费，水费、电费、物业费等费用支出。确保了我院基层法庭正常运转，进一步提高了财政资金使用效率，保障我院基层法庭审判执行工作顺利开展。对法庭设施设备维护等保障等方面起到了保障作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3.各项指标完成情况分析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（1）成本指标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成本指标下设经济成本指标、社会成本指标、生态环境成本指标。总分值20分，得分20分，得分率100%。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①经济成本指标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年度预算控制率：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我院遵循厉行节约的原则，各项成本、费用均控制在预算范围内，指标分值6.68分，自评得分6.68分，得分率为100%。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②社会成本指标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有效保障审判服务（%）：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通过法庭运维费的支付，有效保障了审判服务。指标分值6.66分，自评得分6.66分，得分率为100%。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③生态环境成本指标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生态环境宣传区域覆盖率（%）：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为了提升法律的普及面，我院组织人员开展普发宣传，生态环境宣传区域覆盖率达到90%。指标分值6.66分，自评得分6.66分，得分率为100%。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2）产出指标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产出指标下设数量、质量和时效3个二级指标。总分值40分，得分40分，得分率100%。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①数量指标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数量指标下设3个三级指标，指标分值13.36分，自评得分13.36分，得分率为100%。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保障供暖面积5580平方米：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我院供暖面积5580平方米。通过运维费的支付，保障了法庭的正常供暖。该指标分值4.44分，自评得分为4.44分，得分率为100%。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保障基层法庭个数：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通过运维费的支付，保障了法庭的正常运转，该指标分值4.48分，自评得分为4.48分，得分率为100%。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维修维护工作完成率：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我院维修维护及时开展，完成率为100%。该指标分值4.44分，自评得分为4.44分，得分率为100%。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②质量指标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质量指标下设3个三级指标，指标分值13.32分，自评得分13.32分，得分率为100%。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法庭正常运转保障率（%）：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通过支付法庭办公费、水电费等费用，保障了法庭正常运转。该指标分值4.44分，自评得分为4.44分，得分率为100%。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水电暖服务保障率：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水电暖是法庭运行的基本保障，我院合理预算、及时支付水电暖费用，保障了水电暖的优质</w:t>
      </w:r>
      <w:r>
        <w:rPr>
          <w:rFonts w:hint="eastAsia" w:cs="仿宋_GB2312"/>
          <w:sz w:val="32"/>
          <w:szCs w:val="32"/>
          <w:lang w:val="en-US" w:eastAsia="zh-CN"/>
        </w:rPr>
        <w:t>服</w:t>
      </w:r>
      <w:r>
        <w:rPr>
          <w:rFonts w:hint="eastAsia" w:ascii="仿宋_GB2312" w:hAnsi="仿宋_GB2312" w:eastAsia="仿宋_GB2312" w:cs="仿宋_GB2312"/>
          <w:sz w:val="32"/>
          <w:szCs w:val="32"/>
        </w:rPr>
        <w:t>务。该指标分值4.44分，自评得分为4.44分，得分率为100%。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维修维护合格率：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我院软、硬件设施定期维修，不定期维护，所有维修维护通过验收，验收合格率为100%。该指标分值4.44分，自评得分为4.44分，得分率为100%。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③时效指标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时效指标下设3个三级指标，指标分值13.32分，自评得分13.32分，得分率为100%。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法庭运维及时性：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为了保障办案的及时性、准确性，我院各项办案经费及时支付，运维活动及时开展，达到年度指标值。该指标分值4.44分，自评得分为4.44分，得分率为100%。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日常维护工作完成及时性：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为保证法院工作的正常运转，我院及时维护各种软、硬件设施。该指标分值4.44分，自评得分为4.44分，得分率为100%。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水电暖服务保障工作及时性：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我院水电暖服务及时提供，保障了法院的正常运转。该指标分值4.44分，自评得分为4.44分，得分率为100%。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（3）效益指标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本项目效益指标主要考虑经济效益、社会效益。总分值20分，得分20分，得分率100%。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①经济效益指标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经济效益指标下设1个三级指标，指标分值10分，自评得分10分，得分率100%。</w:t>
      </w:r>
    </w:p>
    <w:p>
      <w:pPr>
        <w:pStyle w:val="2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政府满意度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我院依法办案，精进业务，培养高能人才，多次获得上级单位嘉奖，达到了政府满意。该指标分值10分，自评得分为10分，得分率为100%。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②社会效益指标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社会效益指标下设1个三级指标，指标分值10分，自评得分10分，得分率为100%。</w:t>
      </w:r>
    </w:p>
    <w:p>
      <w:pPr>
        <w:pStyle w:val="2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社会公众满意度（%）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：我院维护正常金融秩序，判处电诈、信用卡诈骗及关联犯罪案件68件158人，返还被害人损失615万元，达到了社会公众的满意。该指标分值10分，自评得分为10分，得分率为100%。</w:t>
      </w:r>
    </w:p>
    <w:p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（4）满意度指标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服务对象满意度主要为服务群众对审</w:t>
      </w:r>
      <w:r>
        <w:rPr>
          <w:rFonts w:hint="eastAsia" w:cs="仿宋_GB2312"/>
          <w:sz w:val="32"/>
          <w:szCs w:val="32"/>
          <w:lang w:val="en-US" w:eastAsia="zh-CN"/>
        </w:rPr>
        <w:t>判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工作满意度和派出法庭工作人员满意度，该指标分值合计10分，自评得分10分，得分率为100%。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该项目的实施，保证了法庭运行的各项基础支出，为审判工作提供了保障，确保审判质量高效运行，获得了工作人员及社会公众的一致好评，满意指标均达到目标值。该指标分值合计10分，自评得分10分，得分率为100%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偏离绩效目标的原因及下一步改进措施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无偏差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129" w:name="_Toc16280"/>
      <w:bookmarkStart w:id="130" w:name="_Toc18312"/>
      <w:bookmarkStart w:id="131" w:name="_Toc17764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部门管理的省对市县转移支付绩效自评情况分析</w:t>
      </w:r>
      <w:bookmarkEnd w:id="129"/>
      <w:bookmarkEnd w:id="130"/>
      <w:bookmarkEnd w:id="13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2023年，我院转移支付自评项目为1个，通过自评，结果为“优”，自评情况分析如下：</w:t>
      </w:r>
      <w:bookmarkStart w:id="132" w:name="_Toc40046039"/>
      <w:bookmarkStart w:id="133" w:name="_Toc4248"/>
      <w:bookmarkStart w:id="134" w:name="_Toc16262"/>
      <w:bookmarkStart w:id="135" w:name="_Toc11976"/>
      <w:bookmarkStart w:id="136" w:name="_Toc22792"/>
    </w:p>
    <w:p>
      <w:pPr>
        <w:ind w:firstLine="643"/>
        <w:outlineLvl w:val="1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137" w:name="_Toc12783"/>
      <w:bookmarkStart w:id="138" w:name="_Toc21952"/>
      <w:bookmarkStart w:id="139" w:name="_Toc24275"/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bookmarkEnd w:id="132"/>
      <w:bookmarkEnd w:id="133"/>
      <w:bookmarkEnd w:id="134"/>
      <w:bookmarkEnd w:id="135"/>
      <w:bookmarkEnd w:id="136"/>
      <w:r>
        <w:rPr>
          <w:rFonts w:hint="eastAsia" w:ascii="楷体" w:hAnsi="楷体" w:eastAsia="楷体" w:cs="楷体"/>
          <w:b/>
          <w:bCs/>
          <w:sz w:val="32"/>
          <w:szCs w:val="32"/>
        </w:rPr>
        <w:t>中央政法转移支付资金</w:t>
      </w:r>
      <w:bookmarkEnd w:id="137"/>
      <w:bookmarkEnd w:id="138"/>
      <w:bookmarkEnd w:id="1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</w:rPr>
      </w:pPr>
      <w:bookmarkStart w:id="140" w:name="_Toc10698"/>
      <w:bookmarkStart w:id="141" w:name="_Toc40046040"/>
      <w:r>
        <w:rPr>
          <w:rFonts w:hint="eastAsia"/>
          <w:sz w:val="32"/>
          <w:szCs w:val="32"/>
        </w:rPr>
        <w:t>本次绩效自评综合评定2023年中央政法转移支付资金绩效得分为100分，绩效等级为“优”。项目支出绩效评价包括项目资金预算执行率、成本、产出、效益、满意度五个一级指标，下设7个二级指标和18个三级指标。项目资金预算执行率100%，一级指标得分情况详见下表：</w:t>
      </w:r>
      <w:bookmarkEnd w:id="140"/>
    </w:p>
    <w:tbl>
      <w:tblPr>
        <w:tblStyle w:val="21"/>
        <w:tblW w:w="4947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5"/>
        <w:gridCol w:w="1790"/>
        <w:gridCol w:w="1790"/>
        <w:gridCol w:w="179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4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482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  <w:t>一级指标</w:t>
            </w:r>
          </w:p>
        </w:tc>
        <w:tc>
          <w:tcPr>
            <w:tcW w:w="1008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  <w:t>分值</w:t>
            </w:r>
          </w:p>
        </w:tc>
        <w:tc>
          <w:tcPr>
            <w:tcW w:w="1008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  <w:t>自评得分</w:t>
            </w:r>
          </w:p>
        </w:tc>
        <w:tc>
          <w:tcPr>
            <w:tcW w:w="1008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7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预算执行率</w:t>
            </w:r>
          </w:p>
        </w:tc>
        <w:tc>
          <w:tcPr>
            <w:tcW w:w="1008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8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8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7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008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08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08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008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08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08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008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08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08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008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8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8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4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482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  <w:t>合计</w:t>
            </w:r>
          </w:p>
        </w:tc>
        <w:tc>
          <w:tcPr>
            <w:tcW w:w="1008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08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08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1.项目支出预算执行情况</w:t>
      </w:r>
      <w:bookmarkEnd w:id="14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中央政法转移支付资金（本级）年初预算数454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万元、全年预算数以及全年执行数均为590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万元，预算执行率100%，满分10分，得分10分。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42" w:name="_Toc40046041"/>
      <w:r>
        <w:rPr>
          <w:rFonts w:hint="eastAsia" w:ascii="仿宋_GB2312" w:hAnsi="仿宋_GB2312" w:eastAsia="仿宋_GB2312" w:cs="仿宋_GB2312"/>
          <w:sz w:val="32"/>
          <w:szCs w:val="32"/>
        </w:rPr>
        <w:t>2.总体绩效目标完成情况分析</w:t>
      </w:r>
      <w:bookmarkEnd w:id="142"/>
      <w:bookmarkStart w:id="143" w:name="_Toc4004604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院严格按照年初预算批复，转移支付资金支出范围，财务管理制度等规定支付，主要支付了办公费，印刷费，差旅费，车辆运行费，车辆购置费、劳务费、修理费、人民陪审员补助等。确保了我院各类资金高效使用，进一步提高了财政资金使用效率，保障我院审判执行工作顺利开展，对加强队伍建设，教育培训，准备保障等方面起到了保障作用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3.各项指标完成情况分析</w:t>
      </w:r>
      <w:bookmarkEnd w:id="14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（1）成本指标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成本指标下设经济成本指标二级指标，指标分值20分，自评得分20分，得分率100%。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经济成本指标下设1个三级指标，指标权重合计20分，自评得分20分。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成本控制率：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2023年我院费用严格遵守厉行节约，勒紧裤带过日子的宗旨，各项费用均控制在预算指标范围内，指标分值20分，自评得分20分，得分率100%。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（2）产出指标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产出指标下设数量、质量和时效3个二级指标。指标分值40分，自评得分40分，得分率100%。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①数量指标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数量指标下设6个三级指标，指标权重合计20.2分，自评得分20.2分，得分率为100%。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车辆购置数：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我院2023年执法执勤用车购置2辆。该指标分值3.33分，自评得分为3.33分，得分率为100%。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购置设备数量：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我院2023年设备购置40套，该指标分值3.37分，自评得分为3.37分，得分率为100%。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全省法院民商事案件结案率：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我院2023年民商事案件结案率达到94.2%，该指标分值3.33分，自评得分为3.33分，得分率为100%。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全省法院刑事案件结案率：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我院2023年刑事案件结案率达到93%，该指标分值3.33分，自评得分为3.33分，得分率为100%。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全省法院行政案件结案率：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我院2023年民商事案件结案率达到93%，该指标分值3.33分，自评得分为3.33分，得分率为100%。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全省法院执行案件结案率：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我院2023年民商事案件结案率达到85%，该指标分值3.33分，自评得分为3.33分，得分率为100%。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②质量指标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质量指标下设3个三级指标，指标分值9.99分，自评得分9.99分，得分率为100%。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购置车辆质量验收合格率：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我院2023年购进2辆车辆，验收合格，达到办公需要。该指标分值3.33分，自评得分为3.33分，得分率为100%。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购置设备质量验收合格率：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我院2023年购进40套设备，验收合格，性能稳定，满足办公需要。该指标分值3.33分，自评得分为3.33分，得分率为100%。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一审服判息诉率：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2023年审结案件中，一审服判息诉率达到93%，该指标分值3.33分，自评得分为3.33分，得分率为100%。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③时效指标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时效指标下设3个三级指标，指标分值9.99分，自评得分9.99分，得分率为100%。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法定审限内结案率：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2023年共受理案件28837件，办结26159件，法定审限内结案率100%。该指标分值3.33分，自评得分为3.33分，得分率为100%。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全省法院采购工作完成及时性: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2023年根据预算指标，及时开展了采购活动。该指标分值3.33分，自评得分为3.33分，得分率为100%。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项目资金下达及时性：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我院预算通过批复之后，项目资金及时到位。该指标分值3.33分，自评得分为3.33分，得分率为100%。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（3）效益指标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本项目效益指标主要考虑经济效益和社会效益。指标分值20分，得分20分，得分率100%。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①经济效益指标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执行标的到位率：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我院执行标的到位率达到38%。该指标分值6.68分，自评得分为6.68分，得分率为100%。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②社会效益指标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社会效益指标下设2个三级指标，指标分值13.32分，自评得分13.32分，得分率为100%。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裁判文书应上尽上率：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我院裁判文书应上尽上率达到100%。该指标分值6.66分，自评得分为6.66分，得分率为100%。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民商事案件调解撤诉率：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我院民商事案件通过调节撤诉率达到15%。该指标分值6.66分，自评得分为6.66分，得分率为100%。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（4）满意度指标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服务对象满意度主要考察当事人满意度及法庭工作人员满意度，该指标分值合计10分，自评得分10分，得分率为100%。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当事人满意度：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我院案件审判中严格按照相关法律法规执行，对当事人也进行了普法教育，审判结果基本达到当事人的满意。该指标分值合计5分，自评得分5分，得分率为100%。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法院工作人员满意度：</w:t>
      </w:r>
      <w:bookmarkStart w:id="144" w:name="_Toc40046043"/>
      <w:r>
        <w:rPr>
          <w:rFonts w:hint="eastAsia" w:ascii="仿宋_GB2312" w:hAnsi="仿宋_GB2312" w:eastAsia="仿宋_GB2312" w:cs="仿宋_GB2312"/>
          <w:sz w:val="32"/>
          <w:szCs w:val="32"/>
        </w:rPr>
        <w:t>通过该项目的实施，提升了后勤保障能力，改善了办公环境，提高了工作人员满意度，工作人员满意度为88%，达到年度目标值。该指标分值5分，自评得分为5分，得分率100%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4.偏离绩效目标的原因及下一步改进措施</w:t>
      </w:r>
      <w:bookmarkEnd w:id="144"/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145" w:name="_Toc30059"/>
      <w:bookmarkStart w:id="146" w:name="_Toc7222"/>
      <w:bookmarkStart w:id="147" w:name="_Toc14593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六、绩效自评结果拟应用和公开情况</w:t>
      </w:r>
      <w:bookmarkEnd w:id="120"/>
      <w:bookmarkEnd w:id="121"/>
      <w:bookmarkEnd w:id="125"/>
      <w:bookmarkEnd w:id="126"/>
      <w:bookmarkEnd w:id="127"/>
      <w:bookmarkEnd w:id="128"/>
      <w:bookmarkEnd w:id="145"/>
      <w:bookmarkEnd w:id="146"/>
      <w:bookmarkEnd w:id="14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绩效自评结果的应用是部门完善政策和改进管理的重要依据，部门要加强评价结果的应用。根据政策文件规定，我院绩效自评结果将编入2023年度决算中，随同2023年度部门决算同步公开。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148" w:name="_Toc40046066"/>
      <w:bookmarkStart w:id="149" w:name="_Toc21490"/>
      <w:bookmarkStart w:id="150" w:name="_Toc6781"/>
      <w:bookmarkStart w:id="151" w:name="_Toc2494"/>
      <w:bookmarkStart w:id="152" w:name="_Toc4491"/>
      <w:bookmarkStart w:id="153" w:name="_Toc17181"/>
      <w:bookmarkStart w:id="154" w:name="_Toc21362"/>
      <w:bookmarkStart w:id="155" w:name="_Toc22745"/>
      <w:bookmarkStart w:id="156" w:name="_Toc1328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七、其他需要说明的问</w:t>
      </w:r>
      <w:bookmarkEnd w:id="148"/>
      <w:bookmarkEnd w:id="149"/>
      <w:bookmarkEnd w:id="150"/>
      <w:bookmarkEnd w:id="151"/>
      <w:bookmarkEnd w:id="152"/>
      <w:bookmarkEnd w:id="153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题</w:t>
      </w:r>
      <w:bookmarkEnd w:id="154"/>
      <w:bookmarkEnd w:id="155"/>
      <w:bookmarkEnd w:id="156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pStyle w:val="3"/>
        <w:spacing w:before="0" w:after="0" w:line="560" w:lineRule="exact"/>
        <w:ind w:firstLine="643" w:firstLineChars="200"/>
      </w:pPr>
      <w:bookmarkStart w:id="157" w:name="_Toc29665"/>
      <w:bookmarkStart w:id="158" w:name="_Toc2231"/>
      <w:bookmarkStart w:id="159" w:name="_Toc2562"/>
      <w:r>
        <w:rPr>
          <w:rFonts w:hint="eastAsia"/>
        </w:rPr>
        <w:t>附件：</w:t>
      </w:r>
      <w:bookmarkEnd w:id="157"/>
      <w:bookmarkEnd w:id="158"/>
      <w:bookmarkEnd w:id="159"/>
    </w:p>
    <w:p>
      <w:pPr>
        <w:spacing w:line="560" w:lineRule="exact"/>
        <w:ind w:firstLine="560"/>
        <w:outlineLvl w:val="1"/>
        <w:rPr>
          <w:sz w:val="32"/>
          <w:szCs w:val="32"/>
        </w:rPr>
      </w:pPr>
      <w:bookmarkStart w:id="160" w:name="_Toc17222"/>
      <w:bookmarkStart w:id="161" w:name="_Toc32569"/>
      <w:r>
        <w:rPr>
          <w:rFonts w:hint="eastAsia"/>
          <w:sz w:val="32"/>
          <w:szCs w:val="32"/>
        </w:rPr>
        <w:t>1.2023年度部门整体支出绩效自评表</w:t>
      </w:r>
      <w:bookmarkEnd w:id="160"/>
      <w:bookmarkEnd w:id="161"/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2.2023年度省级部门预算支出项目绩效自评结果汇总表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3.2023年度全省法院业务费项目支出绩效自评表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4.2023年度全省法院法庭运维费项目支出绩效自评表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5.2023年度省对市县转移支付绩效自评结果汇总表</w:t>
      </w:r>
    </w:p>
    <w:p>
      <w:pPr>
        <w:spacing w:line="560" w:lineRule="exact"/>
        <w:ind w:firstLine="560"/>
        <w:outlineLvl w:val="0"/>
        <w:rPr>
          <w:sz w:val="32"/>
          <w:szCs w:val="32"/>
        </w:rPr>
      </w:pPr>
      <w:bookmarkStart w:id="162" w:name="_Toc816"/>
      <w:bookmarkStart w:id="163" w:name="_Toc8979"/>
      <w:r>
        <w:rPr>
          <w:rFonts w:hint="eastAsia"/>
          <w:sz w:val="32"/>
          <w:szCs w:val="32"/>
        </w:rPr>
        <w:t>6.2023年度省对市县转移支付绩效自评表</w:t>
      </w:r>
      <w:bookmarkEnd w:id="162"/>
      <w:bookmarkEnd w:id="163"/>
    </w:p>
    <w:p>
      <w:pPr>
        <w:spacing w:line="560" w:lineRule="exact"/>
        <w:ind w:firstLine="560"/>
        <w:rPr>
          <w:sz w:val="32"/>
          <w:szCs w:val="32"/>
        </w:rPr>
      </w:pP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32"/>
          <w:szCs w:val="32"/>
          <w:lang w:val="en-US" w:eastAsia="zh-CN"/>
        </w:rPr>
        <w:t>张掖市</w:t>
      </w:r>
      <w:r>
        <w:rPr>
          <w:rFonts w:hint="eastAsia"/>
          <w:sz w:val="32"/>
          <w:szCs w:val="32"/>
        </w:rPr>
        <w:t>甘州区人民法院</w:t>
      </w:r>
    </w:p>
    <w:p>
      <w:pPr>
        <w:spacing w:line="560" w:lineRule="exact"/>
        <w:ind w:firstLine="560"/>
        <w:rPr>
          <w:szCs w:val="28"/>
        </w:rPr>
      </w:pPr>
      <w:r>
        <w:rPr>
          <w:rFonts w:hint="eastAsia"/>
          <w:sz w:val="32"/>
          <w:szCs w:val="32"/>
        </w:rPr>
        <w:t xml:space="preserve">                                2023年3月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日</w:t>
      </w:r>
    </w:p>
    <w:sectPr>
      <w:footerReference r:id="rId8" w:type="default"/>
      <w:pgSz w:w="11906" w:h="16838"/>
      <w:pgMar w:top="1440" w:right="1519" w:bottom="1440" w:left="1633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8AAFB5F3-8059-49BE-9A19-3F2C45AEE3E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78BD015-A820-4335-A7B9-99D39585E7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CFE01B1-96E1-4818-A5F9-31DD96A0AA3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1EBB798-E59F-44BD-9B1F-9860B2163B3E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928073D9-B5E9-4AFF-B6B4-4723E4D7DD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firstLine="360"/>
                            <w:jc w:val="center"/>
                          </w:pPr>
                        </w:p>
                        <w:p>
                          <w:pPr>
                            <w:pStyle w:val="27"/>
                            <w:ind w:left="560" w:firstLine="56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firstLine="360"/>
                      <w:jc w:val="center"/>
                    </w:pPr>
                  </w:p>
                  <w:p>
                    <w:pPr>
                      <w:pStyle w:val="27"/>
                      <w:ind w:left="560" w:firstLine="560"/>
                    </w:pPr>
                  </w:p>
                </w:txbxContent>
              </v:textbox>
            </v:shape>
          </w:pict>
        </mc:Fallback>
      </mc:AlternateContent>
    </w:r>
  </w:p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  <w:ind w:left="0" w:leftChars="0"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27"/>
                            <w:ind w:left="560" w:firstLine="56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ind w:left="0" w:leftChars="0"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  <w:p>
                    <w:pPr>
                      <w:pStyle w:val="27"/>
                      <w:ind w:left="560" w:firstLine="560"/>
                    </w:pPr>
                  </w:p>
                </w:txbxContent>
              </v:textbox>
            </v:shape>
          </w:pict>
        </mc:Fallback>
      </mc:AlternateContent>
    </w:r>
  </w:p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A4688"/>
    <w:multiLevelType w:val="singleLevel"/>
    <w:tmpl w:val="9DFA468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36BB4E"/>
    <w:multiLevelType w:val="singleLevel"/>
    <w:tmpl w:val="A736BB4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AEAC479"/>
    <w:multiLevelType w:val="singleLevel"/>
    <w:tmpl w:val="FAEAC47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5OTMxNDNmZTEwMGM4ZTY0MjdkYjA2ODMzYzgxNDEifQ=="/>
    <w:docVar w:name="KSO_WPS_MARK_KEY" w:val="2004512e-506a-4f0f-8968-29caf257be56"/>
  </w:docVars>
  <w:rsids>
    <w:rsidRoot w:val="00172A27"/>
    <w:rsid w:val="00052A18"/>
    <w:rsid w:val="00074885"/>
    <w:rsid w:val="000846DD"/>
    <w:rsid w:val="0009668A"/>
    <w:rsid w:val="000A57E0"/>
    <w:rsid w:val="000A6007"/>
    <w:rsid w:val="000B791F"/>
    <w:rsid w:val="000D228A"/>
    <w:rsid w:val="00116A7E"/>
    <w:rsid w:val="001317A2"/>
    <w:rsid w:val="00132B05"/>
    <w:rsid w:val="00136178"/>
    <w:rsid w:val="00172A27"/>
    <w:rsid w:val="001A5FBA"/>
    <w:rsid w:val="001C3244"/>
    <w:rsid w:val="001C5292"/>
    <w:rsid w:val="001F5079"/>
    <w:rsid w:val="00213991"/>
    <w:rsid w:val="0026306D"/>
    <w:rsid w:val="002A2B4C"/>
    <w:rsid w:val="002A4C84"/>
    <w:rsid w:val="002C705C"/>
    <w:rsid w:val="00354A66"/>
    <w:rsid w:val="0037297D"/>
    <w:rsid w:val="003A4775"/>
    <w:rsid w:val="003B33F8"/>
    <w:rsid w:val="003B4445"/>
    <w:rsid w:val="00411640"/>
    <w:rsid w:val="00440055"/>
    <w:rsid w:val="004555C6"/>
    <w:rsid w:val="00486086"/>
    <w:rsid w:val="004951D2"/>
    <w:rsid w:val="004A31A3"/>
    <w:rsid w:val="004A6727"/>
    <w:rsid w:val="004C4F85"/>
    <w:rsid w:val="004D56A6"/>
    <w:rsid w:val="0050326C"/>
    <w:rsid w:val="0051422B"/>
    <w:rsid w:val="0052622F"/>
    <w:rsid w:val="00591A5D"/>
    <w:rsid w:val="005F4EFE"/>
    <w:rsid w:val="006903F9"/>
    <w:rsid w:val="006A4784"/>
    <w:rsid w:val="006C7775"/>
    <w:rsid w:val="006D3D71"/>
    <w:rsid w:val="006F31A0"/>
    <w:rsid w:val="007104B3"/>
    <w:rsid w:val="00756C8C"/>
    <w:rsid w:val="007616B0"/>
    <w:rsid w:val="0077240E"/>
    <w:rsid w:val="007C3784"/>
    <w:rsid w:val="007C52D7"/>
    <w:rsid w:val="007C78AD"/>
    <w:rsid w:val="007D2489"/>
    <w:rsid w:val="007D7D6C"/>
    <w:rsid w:val="00814620"/>
    <w:rsid w:val="00835CA9"/>
    <w:rsid w:val="008559BB"/>
    <w:rsid w:val="00872C90"/>
    <w:rsid w:val="008901DE"/>
    <w:rsid w:val="008949AA"/>
    <w:rsid w:val="008B0628"/>
    <w:rsid w:val="008B7A39"/>
    <w:rsid w:val="008D4175"/>
    <w:rsid w:val="00911B80"/>
    <w:rsid w:val="009165DD"/>
    <w:rsid w:val="009302C0"/>
    <w:rsid w:val="0097355D"/>
    <w:rsid w:val="00984072"/>
    <w:rsid w:val="009C15A4"/>
    <w:rsid w:val="009D7ABF"/>
    <w:rsid w:val="00A149C3"/>
    <w:rsid w:val="00A55CA9"/>
    <w:rsid w:val="00A959C7"/>
    <w:rsid w:val="00AE078A"/>
    <w:rsid w:val="00B42316"/>
    <w:rsid w:val="00B435CF"/>
    <w:rsid w:val="00BE61DF"/>
    <w:rsid w:val="00C07477"/>
    <w:rsid w:val="00C253A6"/>
    <w:rsid w:val="00C44682"/>
    <w:rsid w:val="00C543AD"/>
    <w:rsid w:val="00C561AA"/>
    <w:rsid w:val="00C5770C"/>
    <w:rsid w:val="00C65841"/>
    <w:rsid w:val="00CA4117"/>
    <w:rsid w:val="00CA6255"/>
    <w:rsid w:val="00CD4DA0"/>
    <w:rsid w:val="00CE7F24"/>
    <w:rsid w:val="00CF4F52"/>
    <w:rsid w:val="00D0323B"/>
    <w:rsid w:val="00D62102"/>
    <w:rsid w:val="00D65327"/>
    <w:rsid w:val="00DA4915"/>
    <w:rsid w:val="00DC0D4D"/>
    <w:rsid w:val="00DC252A"/>
    <w:rsid w:val="00E2030F"/>
    <w:rsid w:val="00E343E5"/>
    <w:rsid w:val="00E63FE2"/>
    <w:rsid w:val="00E71216"/>
    <w:rsid w:val="00EC69A8"/>
    <w:rsid w:val="00F74A57"/>
    <w:rsid w:val="00F869BE"/>
    <w:rsid w:val="00FB4EB0"/>
    <w:rsid w:val="00FC28C9"/>
    <w:rsid w:val="00FD4BE9"/>
    <w:rsid w:val="00FF2BDA"/>
    <w:rsid w:val="01183111"/>
    <w:rsid w:val="0125204F"/>
    <w:rsid w:val="016210FD"/>
    <w:rsid w:val="01865733"/>
    <w:rsid w:val="01A06E9D"/>
    <w:rsid w:val="01E70628"/>
    <w:rsid w:val="01E943A0"/>
    <w:rsid w:val="01F340A4"/>
    <w:rsid w:val="022E44A8"/>
    <w:rsid w:val="023A109F"/>
    <w:rsid w:val="02441F1E"/>
    <w:rsid w:val="02650493"/>
    <w:rsid w:val="0286094B"/>
    <w:rsid w:val="0294218E"/>
    <w:rsid w:val="029A7D15"/>
    <w:rsid w:val="02D93C69"/>
    <w:rsid w:val="0305754E"/>
    <w:rsid w:val="03586C8C"/>
    <w:rsid w:val="03804B57"/>
    <w:rsid w:val="0396560C"/>
    <w:rsid w:val="03B80F4C"/>
    <w:rsid w:val="03B93EF4"/>
    <w:rsid w:val="03DE64EE"/>
    <w:rsid w:val="04097501"/>
    <w:rsid w:val="042A5148"/>
    <w:rsid w:val="045D1075"/>
    <w:rsid w:val="046D109D"/>
    <w:rsid w:val="04AE1CD1"/>
    <w:rsid w:val="04AE6573"/>
    <w:rsid w:val="04C826FC"/>
    <w:rsid w:val="04CE3D21"/>
    <w:rsid w:val="04D710AE"/>
    <w:rsid w:val="04E967F5"/>
    <w:rsid w:val="05431AC5"/>
    <w:rsid w:val="055B4129"/>
    <w:rsid w:val="058F525E"/>
    <w:rsid w:val="05D64F65"/>
    <w:rsid w:val="061B6F8A"/>
    <w:rsid w:val="062C6668"/>
    <w:rsid w:val="064F716B"/>
    <w:rsid w:val="068B5D38"/>
    <w:rsid w:val="06B8742D"/>
    <w:rsid w:val="06D575E9"/>
    <w:rsid w:val="06E8731C"/>
    <w:rsid w:val="06F265AD"/>
    <w:rsid w:val="06F90833"/>
    <w:rsid w:val="071B54FD"/>
    <w:rsid w:val="071E5658"/>
    <w:rsid w:val="07210888"/>
    <w:rsid w:val="072916E2"/>
    <w:rsid w:val="07930250"/>
    <w:rsid w:val="07AF39D1"/>
    <w:rsid w:val="07DE28D4"/>
    <w:rsid w:val="080E4270"/>
    <w:rsid w:val="085200EC"/>
    <w:rsid w:val="086A3D60"/>
    <w:rsid w:val="087F1930"/>
    <w:rsid w:val="088272FC"/>
    <w:rsid w:val="08A7247E"/>
    <w:rsid w:val="08A728CF"/>
    <w:rsid w:val="08A84A40"/>
    <w:rsid w:val="08F834BD"/>
    <w:rsid w:val="09077DF6"/>
    <w:rsid w:val="091241C8"/>
    <w:rsid w:val="09376339"/>
    <w:rsid w:val="09B13A45"/>
    <w:rsid w:val="09BE6112"/>
    <w:rsid w:val="09E35B78"/>
    <w:rsid w:val="0A1C72DC"/>
    <w:rsid w:val="0A2B21CE"/>
    <w:rsid w:val="0A6C3DC0"/>
    <w:rsid w:val="0AAC7535"/>
    <w:rsid w:val="0AAC7968"/>
    <w:rsid w:val="0ADD2F10"/>
    <w:rsid w:val="0AFD6D5D"/>
    <w:rsid w:val="0B3D575C"/>
    <w:rsid w:val="0B8D6294"/>
    <w:rsid w:val="0B987180"/>
    <w:rsid w:val="0BA35E5E"/>
    <w:rsid w:val="0BA70E60"/>
    <w:rsid w:val="0BE1433A"/>
    <w:rsid w:val="0C040E46"/>
    <w:rsid w:val="0C126BE9"/>
    <w:rsid w:val="0C6032F9"/>
    <w:rsid w:val="0C6C6699"/>
    <w:rsid w:val="0C8F023A"/>
    <w:rsid w:val="0CCB694D"/>
    <w:rsid w:val="0DD248FB"/>
    <w:rsid w:val="0DE74A3D"/>
    <w:rsid w:val="0DED6FC6"/>
    <w:rsid w:val="0DF0188C"/>
    <w:rsid w:val="0DF46805"/>
    <w:rsid w:val="0E071816"/>
    <w:rsid w:val="0E0C4BFF"/>
    <w:rsid w:val="0E130328"/>
    <w:rsid w:val="0E14510B"/>
    <w:rsid w:val="0E5E4367"/>
    <w:rsid w:val="0E791344"/>
    <w:rsid w:val="0E975183"/>
    <w:rsid w:val="0E9E4764"/>
    <w:rsid w:val="0EB9159E"/>
    <w:rsid w:val="0ECC7523"/>
    <w:rsid w:val="0F087E2F"/>
    <w:rsid w:val="0F0E7B3C"/>
    <w:rsid w:val="0F5301E5"/>
    <w:rsid w:val="0FAD1102"/>
    <w:rsid w:val="0FB87AA7"/>
    <w:rsid w:val="0FBE7ED7"/>
    <w:rsid w:val="0FC91CB4"/>
    <w:rsid w:val="10953945"/>
    <w:rsid w:val="109A22B0"/>
    <w:rsid w:val="10C430FC"/>
    <w:rsid w:val="10DE709A"/>
    <w:rsid w:val="10ED0DA6"/>
    <w:rsid w:val="110765F0"/>
    <w:rsid w:val="11592BC4"/>
    <w:rsid w:val="115B7B4E"/>
    <w:rsid w:val="119368FA"/>
    <w:rsid w:val="11A11963"/>
    <w:rsid w:val="11C03DEA"/>
    <w:rsid w:val="11C20FE9"/>
    <w:rsid w:val="11C73CE8"/>
    <w:rsid w:val="11CF41B2"/>
    <w:rsid w:val="11E85901"/>
    <w:rsid w:val="123A0C48"/>
    <w:rsid w:val="126D4DDF"/>
    <w:rsid w:val="12F942BB"/>
    <w:rsid w:val="130A23C8"/>
    <w:rsid w:val="13CE2DBD"/>
    <w:rsid w:val="13E1581F"/>
    <w:rsid w:val="14055456"/>
    <w:rsid w:val="1410241B"/>
    <w:rsid w:val="146A4AEC"/>
    <w:rsid w:val="14A1264A"/>
    <w:rsid w:val="14A14FAE"/>
    <w:rsid w:val="14A237DC"/>
    <w:rsid w:val="14C17805"/>
    <w:rsid w:val="15742709"/>
    <w:rsid w:val="1578500A"/>
    <w:rsid w:val="15937A9B"/>
    <w:rsid w:val="15B716F5"/>
    <w:rsid w:val="160A3D95"/>
    <w:rsid w:val="16133C89"/>
    <w:rsid w:val="1629525B"/>
    <w:rsid w:val="169A0A5A"/>
    <w:rsid w:val="16BB0B66"/>
    <w:rsid w:val="16EA10E2"/>
    <w:rsid w:val="171A2DA3"/>
    <w:rsid w:val="171A3093"/>
    <w:rsid w:val="17364B64"/>
    <w:rsid w:val="17400B06"/>
    <w:rsid w:val="17914727"/>
    <w:rsid w:val="17A22D12"/>
    <w:rsid w:val="17A41D79"/>
    <w:rsid w:val="17AA3F8B"/>
    <w:rsid w:val="17D45E88"/>
    <w:rsid w:val="18657FD3"/>
    <w:rsid w:val="187F540D"/>
    <w:rsid w:val="18CA4D24"/>
    <w:rsid w:val="18FC5A33"/>
    <w:rsid w:val="1914604C"/>
    <w:rsid w:val="19167A27"/>
    <w:rsid w:val="19444033"/>
    <w:rsid w:val="194F153B"/>
    <w:rsid w:val="19726F19"/>
    <w:rsid w:val="1980048D"/>
    <w:rsid w:val="19855E4D"/>
    <w:rsid w:val="198804EA"/>
    <w:rsid w:val="1991739F"/>
    <w:rsid w:val="199708B4"/>
    <w:rsid w:val="19A35684"/>
    <w:rsid w:val="19A8223C"/>
    <w:rsid w:val="19B11C3D"/>
    <w:rsid w:val="19C01A32"/>
    <w:rsid w:val="19C85E69"/>
    <w:rsid w:val="1A1A43C2"/>
    <w:rsid w:val="1A913C2A"/>
    <w:rsid w:val="1A9F5AEC"/>
    <w:rsid w:val="1AB901AA"/>
    <w:rsid w:val="1ABA3711"/>
    <w:rsid w:val="1ACC2EC5"/>
    <w:rsid w:val="1B3604F2"/>
    <w:rsid w:val="1B367A94"/>
    <w:rsid w:val="1B391536"/>
    <w:rsid w:val="1B395F40"/>
    <w:rsid w:val="1B3E5305"/>
    <w:rsid w:val="1B7D7F7E"/>
    <w:rsid w:val="1C770035"/>
    <w:rsid w:val="1C934265"/>
    <w:rsid w:val="1CA9356C"/>
    <w:rsid w:val="1CB60D97"/>
    <w:rsid w:val="1CBF6E39"/>
    <w:rsid w:val="1CC41839"/>
    <w:rsid w:val="1CD540C4"/>
    <w:rsid w:val="1CE82FAE"/>
    <w:rsid w:val="1D172F01"/>
    <w:rsid w:val="1D344C11"/>
    <w:rsid w:val="1D4B7A4A"/>
    <w:rsid w:val="1D553DB6"/>
    <w:rsid w:val="1D6B5FA6"/>
    <w:rsid w:val="1D9456B0"/>
    <w:rsid w:val="1D9C5353"/>
    <w:rsid w:val="1DCC309C"/>
    <w:rsid w:val="1DCD0BC2"/>
    <w:rsid w:val="1DE5415D"/>
    <w:rsid w:val="1E0730ED"/>
    <w:rsid w:val="1E395862"/>
    <w:rsid w:val="1E4A23BC"/>
    <w:rsid w:val="1E4E3AB1"/>
    <w:rsid w:val="1EC73863"/>
    <w:rsid w:val="1EF04B68"/>
    <w:rsid w:val="1EFC175F"/>
    <w:rsid w:val="1F6514A1"/>
    <w:rsid w:val="1F841754"/>
    <w:rsid w:val="201C2D22"/>
    <w:rsid w:val="20394E26"/>
    <w:rsid w:val="204131A1"/>
    <w:rsid w:val="20462111"/>
    <w:rsid w:val="205A1343"/>
    <w:rsid w:val="206A11BC"/>
    <w:rsid w:val="20B724D5"/>
    <w:rsid w:val="20C67CE7"/>
    <w:rsid w:val="21132B7C"/>
    <w:rsid w:val="215313DE"/>
    <w:rsid w:val="216E0AF3"/>
    <w:rsid w:val="21A10725"/>
    <w:rsid w:val="21D94E53"/>
    <w:rsid w:val="21E94BEF"/>
    <w:rsid w:val="2204549C"/>
    <w:rsid w:val="22313F36"/>
    <w:rsid w:val="22C541CF"/>
    <w:rsid w:val="22F26762"/>
    <w:rsid w:val="231819A0"/>
    <w:rsid w:val="237C661D"/>
    <w:rsid w:val="23A31DC3"/>
    <w:rsid w:val="23A44173"/>
    <w:rsid w:val="23AF71DA"/>
    <w:rsid w:val="23BC14BC"/>
    <w:rsid w:val="23C10B07"/>
    <w:rsid w:val="23C75000"/>
    <w:rsid w:val="23FF42AD"/>
    <w:rsid w:val="24223CEC"/>
    <w:rsid w:val="244B0CD5"/>
    <w:rsid w:val="24641754"/>
    <w:rsid w:val="247C56A2"/>
    <w:rsid w:val="248C0A40"/>
    <w:rsid w:val="24A819DF"/>
    <w:rsid w:val="24E54A43"/>
    <w:rsid w:val="25AB104A"/>
    <w:rsid w:val="25B16F21"/>
    <w:rsid w:val="25D37B28"/>
    <w:rsid w:val="25E12217"/>
    <w:rsid w:val="260B04D9"/>
    <w:rsid w:val="26323CB8"/>
    <w:rsid w:val="26555BF8"/>
    <w:rsid w:val="266E4C0A"/>
    <w:rsid w:val="267E0CAB"/>
    <w:rsid w:val="269A7D3C"/>
    <w:rsid w:val="26E1570D"/>
    <w:rsid w:val="270E5FB0"/>
    <w:rsid w:val="27673E35"/>
    <w:rsid w:val="27E66971"/>
    <w:rsid w:val="27EC5A7D"/>
    <w:rsid w:val="27F751B9"/>
    <w:rsid w:val="27FA58DE"/>
    <w:rsid w:val="281C4006"/>
    <w:rsid w:val="2841391F"/>
    <w:rsid w:val="28452D46"/>
    <w:rsid w:val="2872534E"/>
    <w:rsid w:val="28A349F9"/>
    <w:rsid w:val="28A571DE"/>
    <w:rsid w:val="28BB61E6"/>
    <w:rsid w:val="28F33A63"/>
    <w:rsid w:val="290A4A78"/>
    <w:rsid w:val="29121B7F"/>
    <w:rsid w:val="29440026"/>
    <w:rsid w:val="29447DE6"/>
    <w:rsid w:val="295973BD"/>
    <w:rsid w:val="296E563B"/>
    <w:rsid w:val="298720F0"/>
    <w:rsid w:val="29A921CB"/>
    <w:rsid w:val="29D52BB5"/>
    <w:rsid w:val="29D532D8"/>
    <w:rsid w:val="29E51041"/>
    <w:rsid w:val="29F55728"/>
    <w:rsid w:val="29FA3933"/>
    <w:rsid w:val="2A070BEE"/>
    <w:rsid w:val="2A273408"/>
    <w:rsid w:val="2A4915D0"/>
    <w:rsid w:val="2A731D21"/>
    <w:rsid w:val="2A7F3244"/>
    <w:rsid w:val="2AB949A8"/>
    <w:rsid w:val="2ACD0453"/>
    <w:rsid w:val="2ACE3A90"/>
    <w:rsid w:val="2B0A5203"/>
    <w:rsid w:val="2B1225BD"/>
    <w:rsid w:val="2B252A91"/>
    <w:rsid w:val="2B4017F0"/>
    <w:rsid w:val="2B6348E0"/>
    <w:rsid w:val="2B970537"/>
    <w:rsid w:val="2BE65D10"/>
    <w:rsid w:val="2BE76212"/>
    <w:rsid w:val="2BFB4B4C"/>
    <w:rsid w:val="2C09185D"/>
    <w:rsid w:val="2C0F7531"/>
    <w:rsid w:val="2C7A0167"/>
    <w:rsid w:val="2C8F33BD"/>
    <w:rsid w:val="2C8F54B1"/>
    <w:rsid w:val="2D5662C8"/>
    <w:rsid w:val="2DF56335"/>
    <w:rsid w:val="2DF9286A"/>
    <w:rsid w:val="2ED6443A"/>
    <w:rsid w:val="2EE138F7"/>
    <w:rsid w:val="2F0C4BE3"/>
    <w:rsid w:val="2F377CAB"/>
    <w:rsid w:val="2F4D1ED1"/>
    <w:rsid w:val="2F535070"/>
    <w:rsid w:val="2FCB61DD"/>
    <w:rsid w:val="2FD557B3"/>
    <w:rsid w:val="2FFB336C"/>
    <w:rsid w:val="30305C68"/>
    <w:rsid w:val="30952D41"/>
    <w:rsid w:val="30BA3228"/>
    <w:rsid w:val="30D61664"/>
    <w:rsid w:val="30DD0CC4"/>
    <w:rsid w:val="30E271B6"/>
    <w:rsid w:val="31397F4B"/>
    <w:rsid w:val="31541DBA"/>
    <w:rsid w:val="317070E4"/>
    <w:rsid w:val="31717451"/>
    <w:rsid w:val="31775428"/>
    <w:rsid w:val="318F7220"/>
    <w:rsid w:val="31B63FAB"/>
    <w:rsid w:val="31D65E3F"/>
    <w:rsid w:val="31EB672C"/>
    <w:rsid w:val="31F02617"/>
    <w:rsid w:val="329A6E6D"/>
    <w:rsid w:val="32CB171C"/>
    <w:rsid w:val="32DC4272"/>
    <w:rsid w:val="33150BE9"/>
    <w:rsid w:val="3330332D"/>
    <w:rsid w:val="336C775A"/>
    <w:rsid w:val="33725861"/>
    <w:rsid w:val="33CF4883"/>
    <w:rsid w:val="33D62126"/>
    <w:rsid w:val="33D75E9F"/>
    <w:rsid w:val="33DE375D"/>
    <w:rsid w:val="33F71B1A"/>
    <w:rsid w:val="342E014E"/>
    <w:rsid w:val="344D6AF0"/>
    <w:rsid w:val="346A0719"/>
    <w:rsid w:val="34B306BA"/>
    <w:rsid w:val="34BC46A1"/>
    <w:rsid w:val="34D36666"/>
    <w:rsid w:val="34F146C2"/>
    <w:rsid w:val="351358AA"/>
    <w:rsid w:val="35303AB8"/>
    <w:rsid w:val="35324607"/>
    <w:rsid w:val="35D97AEC"/>
    <w:rsid w:val="363277FD"/>
    <w:rsid w:val="365E57FF"/>
    <w:rsid w:val="366A70C8"/>
    <w:rsid w:val="367479D5"/>
    <w:rsid w:val="36AF7935"/>
    <w:rsid w:val="36B928EF"/>
    <w:rsid w:val="36D901FE"/>
    <w:rsid w:val="37164F30"/>
    <w:rsid w:val="372B7BCD"/>
    <w:rsid w:val="376728C4"/>
    <w:rsid w:val="37694427"/>
    <w:rsid w:val="376E08B7"/>
    <w:rsid w:val="376E08C8"/>
    <w:rsid w:val="379067CC"/>
    <w:rsid w:val="37EB1F18"/>
    <w:rsid w:val="38021539"/>
    <w:rsid w:val="380A28CA"/>
    <w:rsid w:val="383A2C56"/>
    <w:rsid w:val="384D4981"/>
    <w:rsid w:val="38514471"/>
    <w:rsid w:val="388C6E04"/>
    <w:rsid w:val="389A5030"/>
    <w:rsid w:val="389D60E4"/>
    <w:rsid w:val="38A327F3"/>
    <w:rsid w:val="38E250CA"/>
    <w:rsid w:val="39B95231"/>
    <w:rsid w:val="39E7313A"/>
    <w:rsid w:val="39EC1C54"/>
    <w:rsid w:val="3A1F19CA"/>
    <w:rsid w:val="3A3E4582"/>
    <w:rsid w:val="3A722D65"/>
    <w:rsid w:val="3A8B731D"/>
    <w:rsid w:val="3A946897"/>
    <w:rsid w:val="3A9B7C32"/>
    <w:rsid w:val="3AAE4F93"/>
    <w:rsid w:val="3ACB48BB"/>
    <w:rsid w:val="3AD25272"/>
    <w:rsid w:val="3AFC6ED7"/>
    <w:rsid w:val="3B0112DE"/>
    <w:rsid w:val="3B282FD3"/>
    <w:rsid w:val="3B375346"/>
    <w:rsid w:val="3B5129DA"/>
    <w:rsid w:val="3B5B20B0"/>
    <w:rsid w:val="3B6F098A"/>
    <w:rsid w:val="3BA33E48"/>
    <w:rsid w:val="3BBD0A54"/>
    <w:rsid w:val="3BBE58F0"/>
    <w:rsid w:val="3BC62A80"/>
    <w:rsid w:val="3BDA41CF"/>
    <w:rsid w:val="3BE4409F"/>
    <w:rsid w:val="3C663A24"/>
    <w:rsid w:val="3C7F41CC"/>
    <w:rsid w:val="3C8C3269"/>
    <w:rsid w:val="3C9F32D2"/>
    <w:rsid w:val="3CAE272D"/>
    <w:rsid w:val="3CB46D7D"/>
    <w:rsid w:val="3D015D3A"/>
    <w:rsid w:val="3D18555E"/>
    <w:rsid w:val="3D36469E"/>
    <w:rsid w:val="3D386234"/>
    <w:rsid w:val="3D482011"/>
    <w:rsid w:val="3D51281E"/>
    <w:rsid w:val="3D6406AA"/>
    <w:rsid w:val="3D7B0470"/>
    <w:rsid w:val="3D8268D9"/>
    <w:rsid w:val="3D9D034F"/>
    <w:rsid w:val="3DD07A03"/>
    <w:rsid w:val="3DE32F0A"/>
    <w:rsid w:val="3E0E6961"/>
    <w:rsid w:val="3E23065E"/>
    <w:rsid w:val="3E245137"/>
    <w:rsid w:val="3E585D6B"/>
    <w:rsid w:val="3E925B6D"/>
    <w:rsid w:val="3EC75511"/>
    <w:rsid w:val="3F41523B"/>
    <w:rsid w:val="3F5D34CD"/>
    <w:rsid w:val="3F9B2476"/>
    <w:rsid w:val="3FC12A9B"/>
    <w:rsid w:val="40287B7C"/>
    <w:rsid w:val="40363F4D"/>
    <w:rsid w:val="403A4B1E"/>
    <w:rsid w:val="40516350"/>
    <w:rsid w:val="4081490E"/>
    <w:rsid w:val="408F79A5"/>
    <w:rsid w:val="40B17223"/>
    <w:rsid w:val="40C96B6F"/>
    <w:rsid w:val="41281AE7"/>
    <w:rsid w:val="414E5582"/>
    <w:rsid w:val="415253FA"/>
    <w:rsid w:val="41B62723"/>
    <w:rsid w:val="41C474D0"/>
    <w:rsid w:val="41C8474B"/>
    <w:rsid w:val="41CC6917"/>
    <w:rsid w:val="41CD47B2"/>
    <w:rsid w:val="423B584A"/>
    <w:rsid w:val="42DF5770"/>
    <w:rsid w:val="43132539"/>
    <w:rsid w:val="43166C1A"/>
    <w:rsid w:val="43291B47"/>
    <w:rsid w:val="432F247C"/>
    <w:rsid w:val="43625A2A"/>
    <w:rsid w:val="437F06E0"/>
    <w:rsid w:val="43C31F9B"/>
    <w:rsid w:val="43D14C90"/>
    <w:rsid w:val="44093E52"/>
    <w:rsid w:val="44475071"/>
    <w:rsid w:val="445E3AFF"/>
    <w:rsid w:val="44612E7B"/>
    <w:rsid w:val="44753B35"/>
    <w:rsid w:val="44A571E8"/>
    <w:rsid w:val="44C11A6F"/>
    <w:rsid w:val="44C935E1"/>
    <w:rsid w:val="45176918"/>
    <w:rsid w:val="45336CAD"/>
    <w:rsid w:val="45343151"/>
    <w:rsid w:val="456F5F37"/>
    <w:rsid w:val="45AA360D"/>
    <w:rsid w:val="45BE1410"/>
    <w:rsid w:val="45CA5863"/>
    <w:rsid w:val="45E00434"/>
    <w:rsid w:val="45F047F0"/>
    <w:rsid w:val="45F4583A"/>
    <w:rsid w:val="46054912"/>
    <w:rsid w:val="46112717"/>
    <w:rsid w:val="46307B3F"/>
    <w:rsid w:val="46317690"/>
    <w:rsid w:val="469448BA"/>
    <w:rsid w:val="46B33089"/>
    <w:rsid w:val="46DC1289"/>
    <w:rsid w:val="472655E6"/>
    <w:rsid w:val="472850CC"/>
    <w:rsid w:val="477D2815"/>
    <w:rsid w:val="47982EAF"/>
    <w:rsid w:val="47F36DFF"/>
    <w:rsid w:val="481B63B6"/>
    <w:rsid w:val="487550B7"/>
    <w:rsid w:val="4893255A"/>
    <w:rsid w:val="48966FB5"/>
    <w:rsid w:val="48B40105"/>
    <w:rsid w:val="48C20A74"/>
    <w:rsid w:val="48D569F9"/>
    <w:rsid w:val="48D83D6A"/>
    <w:rsid w:val="48F202EF"/>
    <w:rsid w:val="4901159C"/>
    <w:rsid w:val="496121D2"/>
    <w:rsid w:val="49747127"/>
    <w:rsid w:val="49B35FD2"/>
    <w:rsid w:val="49B45B0A"/>
    <w:rsid w:val="49BF4D9E"/>
    <w:rsid w:val="49C35222"/>
    <w:rsid w:val="49D337CF"/>
    <w:rsid w:val="4A642CF0"/>
    <w:rsid w:val="4A9621B8"/>
    <w:rsid w:val="4AC565F9"/>
    <w:rsid w:val="4AD325F3"/>
    <w:rsid w:val="4AE86B03"/>
    <w:rsid w:val="4AF07AF1"/>
    <w:rsid w:val="4B4439C2"/>
    <w:rsid w:val="4BD110E2"/>
    <w:rsid w:val="4C261319"/>
    <w:rsid w:val="4C261844"/>
    <w:rsid w:val="4C3E48B5"/>
    <w:rsid w:val="4C5E4F57"/>
    <w:rsid w:val="4C6F4027"/>
    <w:rsid w:val="4C975D73"/>
    <w:rsid w:val="4CDF1128"/>
    <w:rsid w:val="4CEE451D"/>
    <w:rsid w:val="4D0B54AD"/>
    <w:rsid w:val="4D16026A"/>
    <w:rsid w:val="4D2A1AB4"/>
    <w:rsid w:val="4D4F66DD"/>
    <w:rsid w:val="4D633045"/>
    <w:rsid w:val="4DBA72D7"/>
    <w:rsid w:val="4DBD57AB"/>
    <w:rsid w:val="4DC96740"/>
    <w:rsid w:val="4DF4445C"/>
    <w:rsid w:val="4E2875CB"/>
    <w:rsid w:val="4E402B66"/>
    <w:rsid w:val="4E471E75"/>
    <w:rsid w:val="4E4D0190"/>
    <w:rsid w:val="4E64507F"/>
    <w:rsid w:val="4E8D3684"/>
    <w:rsid w:val="4E957926"/>
    <w:rsid w:val="4F224D8D"/>
    <w:rsid w:val="4F764958"/>
    <w:rsid w:val="4F974A08"/>
    <w:rsid w:val="4FB54E8E"/>
    <w:rsid w:val="4FCD667C"/>
    <w:rsid w:val="4FE237A9"/>
    <w:rsid w:val="501D04CE"/>
    <w:rsid w:val="501D387E"/>
    <w:rsid w:val="50493828"/>
    <w:rsid w:val="50591CBD"/>
    <w:rsid w:val="5076286F"/>
    <w:rsid w:val="50957359"/>
    <w:rsid w:val="509F6EC6"/>
    <w:rsid w:val="50C725D0"/>
    <w:rsid w:val="510D6CCE"/>
    <w:rsid w:val="511E659C"/>
    <w:rsid w:val="51235333"/>
    <w:rsid w:val="512B1283"/>
    <w:rsid w:val="51493A4C"/>
    <w:rsid w:val="5167040A"/>
    <w:rsid w:val="51966703"/>
    <w:rsid w:val="51EA5FAC"/>
    <w:rsid w:val="520143BB"/>
    <w:rsid w:val="520E29DF"/>
    <w:rsid w:val="520F437B"/>
    <w:rsid w:val="5237602E"/>
    <w:rsid w:val="52397BDB"/>
    <w:rsid w:val="525E180D"/>
    <w:rsid w:val="5261421A"/>
    <w:rsid w:val="52874813"/>
    <w:rsid w:val="52986A2B"/>
    <w:rsid w:val="52A068B2"/>
    <w:rsid w:val="53034162"/>
    <w:rsid w:val="53182FAD"/>
    <w:rsid w:val="53283BC9"/>
    <w:rsid w:val="536F17F8"/>
    <w:rsid w:val="53874D93"/>
    <w:rsid w:val="538A50B1"/>
    <w:rsid w:val="53932FF4"/>
    <w:rsid w:val="53A820A1"/>
    <w:rsid w:val="53D37C5C"/>
    <w:rsid w:val="53DC53F9"/>
    <w:rsid w:val="540753EA"/>
    <w:rsid w:val="54116476"/>
    <w:rsid w:val="543071D9"/>
    <w:rsid w:val="543C16DA"/>
    <w:rsid w:val="54843081"/>
    <w:rsid w:val="54E720BB"/>
    <w:rsid w:val="551B4A12"/>
    <w:rsid w:val="5588094F"/>
    <w:rsid w:val="558A2919"/>
    <w:rsid w:val="5634588C"/>
    <w:rsid w:val="56615E0C"/>
    <w:rsid w:val="566E3FE9"/>
    <w:rsid w:val="567846EC"/>
    <w:rsid w:val="56AC0B61"/>
    <w:rsid w:val="56B45E9F"/>
    <w:rsid w:val="5714693E"/>
    <w:rsid w:val="57272B15"/>
    <w:rsid w:val="575C16B2"/>
    <w:rsid w:val="575D64CC"/>
    <w:rsid w:val="57966F2A"/>
    <w:rsid w:val="57995B08"/>
    <w:rsid w:val="57AD207D"/>
    <w:rsid w:val="5806097D"/>
    <w:rsid w:val="58134E48"/>
    <w:rsid w:val="58193889"/>
    <w:rsid w:val="583A6878"/>
    <w:rsid w:val="5889335C"/>
    <w:rsid w:val="58B80B09"/>
    <w:rsid w:val="58B93B4A"/>
    <w:rsid w:val="58C500FD"/>
    <w:rsid w:val="58DC7930"/>
    <w:rsid w:val="590C03A2"/>
    <w:rsid w:val="596334BB"/>
    <w:rsid w:val="59727BBE"/>
    <w:rsid w:val="59964C22"/>
    <w:rsid w:val="59A97E57"/>
    <w:rsid w:val="5A112DD4"/>
    <w:rsid w:val="5A4A24F3"/>
    <w:rsid w:val="5A5B1C29"/>
    <w:rsid w:val="5A7F2300"/>
    <w:rsid w:val="5AE92773"/>
    <w:rsid w:val="5AED49A0"/>
    <w:rsid w:val="5B92709A"/>
    <w:rsid w:val="5BB92C65"/>
    <w:rsid w:val="5BC8419B"/>
    <w:rsid w:val="5BDA5CF3"/>
    <w:rsid w:val="5BFE0297"/>
    <w:rsid w:val="5C161EDE"/>
    <w:rsid w:val="5C207B33"/>
    <w:rsid w:val="5C875E04"/>
    <w:rsid w:val="5C880D1C"/>
    <w:rsid w:val="5C894B1F"/>
    <w:rsid w:val="5CA91A5D"/>
    <w:rsid w:val="5D04082A"/>
    <w:rsid w:val="5D27264B"/>
    <w:rsid w:val="5D2914FD"/>
    <w:rsid w:val="5D3F1908"/>
    <w:rsid w:val="5D611791"/>
    <w:rsid w:val="5D755C5D"/>
    <w:rsid w:val="5DA44563"/>
    <w:rsid w:val="5DAE0264"/>
    <w:rsid w:val="5DD5494D"/>
    <w:rsid w:val="5DDE74C5"/>
    <w:rsid w:val="5DF04BB6"/>
    <w:rsid w:val="5DF77DE0"/>
    <w:rsid w:val="5E015DB2"/>
    <w:rsid w:val="5E0A0EA9"/>
    <w:rsid w:val="5E343ADF"/>
    <w:rsid w:val="5E916AC6"/>
    <w:rsid w:val="5E9640DD"/>
    <w:rsid w:val="5E992621"/>
    <w:rsid w:val="5EAC1A1F"/>
    <w:rsid w:val="5EC67DA5"/>
    <w:rsid w:val="5ED247CC"/>
    <w:rsid w:val="5EDB5F93"/>
    <w:rsid w:val="5F3A0F0C"/>
    <w:rsid w:val="5F58262D"/>
    <w:rsid w:val="5F6419A2"/>
    <w:rsid w:val="5F775691"/>
    <w:rsid w:val="5FB94E35"/>
    <w:rsid w:val="600414DC"/>
    <w:rsid w:val="603319A6"/>
    <w:rsid w:val="60477D84"/>
    <w:rsid w:val="605F1472"/>
    <w:rsid w:val="60A12843"/>
    <w:rsid w:val="60BA744E"/>
    <w:rsid w:val="60BB23FA"/>
    <w:rsid w:val="60EE6498"/>
    <w:rsid w:val="60FB49D2"/>
    <w:rsid w:val="616E7612"/>
    <w:rsid w:val="61D474C9"/>
    <w:rsid w:val="62950A8E"/>
    <w:rsid w:val="629774D1"/>
    <w:rsid w:val="62BE64F4"/>
    <w:rsid w:val="62C762C3"/>
    <w:rsid w:val="62C9714A"/>
    <w:rsid w:val="62FF591F"/>
    <w:rsid w:val="6329551F"/>
    <w:rsid w:val="635B3466"/>
    <w:rsid w:val="637B00FA"/>
    <w:rsid w:val="638E1826"/>
    <w:rsid w:val="639456BF"/>
    <w:rsid w:val="63DC4C88"/>
    <w:rsid w:val="64234172"/>
    <w:rsid w:val="642B52C7"/>
    <w:rsid w:val="6431668F"/>
    <w:rsid w:val="64416D79"/>
    <w:rsid w:val="64662AF9"/>
    <w:rsid w:val="64803EF5"/>
    <w:rsid w:val="64835103"/>
    <w:rsid w:val="64970BAF"/>
    <w:rsid w:val="64AA6F1D"/>
    <w:rsid w:val="64F8164D"/>
    <w:rsid w:val="6502427A"/>
    <w:rsid w:val="65441DD4"/>
    <w:rsid w:val="656C3DE9"/>
    <w:rsid w:val="65715BFD"/>
    <w:rsid w:val="65732D00"/>
    <w:rsid w:val="65B34C8C"/>
    <w:rsid w:val="65CC4888"/>
    <w:rsid w:val="66050395"/>
    <w:rsid w:val="661A0932"/>
    <w:rsid w:val="66302426"/>
    <w:rsid w:val="66364452"/>
    <w:rsid w:val="6651710F"/>
    <w:rsid w:val="66624590"/>
    <w:rsid w:val="66A870A3"/>
    <w:rsid w:val="66D90189"/>
    <w:rsid w:val="66E85FB4"/>
    <w:rsid w:val="6706096E"/>
    <w:rsid w:val="67330E86"/>
    <w:rsid w:val="674033C8"/>
    <w:rsid w:val="67614E4C"/>
    <w:rsid w:val="679C7C07"/>
    <w:rsid w:val="67B37AAD"/>
    <w:rsid w:val="67C55D93"/>
    <w:rsid w:val="67F524F3"/>
    <w:rsid w:val="67F92005"/>
    <w:rsid w:val="67FC6962"/>
    <w:rsid w:val="68025435"/>
    <w:rsid w:val="684626D0"/>
    <w:rsid w:val="685017A0"/>
    <w:rsid w:val="688F22C8"/>
    <w:rsid w:val="68C267B6"/>
    <w:rsid w:val="68CF738C"/>
    <w:rsid w:val="68F20812"/>
    <w:rsid w:val="69021FA8"/>
    <w:rsid w:val="690C7C82"/>
    <w:rsid w:val="69137A07"/>
    <w:rsid w:val="694330B3"/>
    <w:rsid w:val="696B4D88"/>
    <w:rsid w:val="697415F1"/>
    <w:rsid w:val="697F3ADF"/>
    <w:rsid w:val="699B2EEF"/>
    <w:rsid w:val="69DA3ABA"/>
    <w:rsid w:val="69E8121E"/>
    <w:rsid w:val="6A0677B4"/>
    <w:rsid w:val="6A3762A4"/>
    <w:rsid w:val="6A631F51"/>
    <w:rsid w:val="6A815C41"/>
    <w:rsid w:val="6A887F5F"/>
    <w:rsid w:val="6AAB7162"/>
    <w:rsid w:val="6AC3566F"/>
    <w:rsid w:val="6B037C3A"/>
    <w:rsid w:val="6B2B4A32"/>
    <w:rsid w:val="6B3A67D0"/>
    <w:rsid w:val="6B4B7556"/>
    <w:rsid w:val="6B5B2936"/>
    <w:rsid w:val="6B6179F5"/>
    <w:rsid w:val="6B7C13D5"/>
    <w:rsid w:val="6BD72D2C"/>
    <w:rsid w:val="6C0652F9"/>
    <w:rsid w:val="6C53512B"/>
    <w:rsid w:val="6C560EC1"/>
    <w:rsid w:val="6C8E0AE9"/>
    <w:rsid w:val="6CA04267"/>
    <w:rsid w:val="6CA63EB8"/>
    <w:rsid w:val="6CB227F2"/>
    <w:rsid w:val="6CC30793"/>
    <w:rsid w:val="6CC8224D"/>
    <w:rsid w:val="6D18328F"/>
    <w:rsid w:val="6D5B09CB"/>
    <w:rsid w:val="6D8C5C0C"/>
    <w:rsid w:val="6D8D7335"/>
    <w:rsid w:val="6DCF1054"/>
    <w:rsid w:val="6DF95048"/>
    <w:rsid w:val="6E0472B5"/>
    <w:rsid w:val="6E09753D"/>
    <w:rsid w:val="6E38115B"/>
    <w:rsid w:val="6E7320EC"/>
    <w:rsid w:val="6EB73860"/>
    <w:rsid w:val="6EF255E1"/>
    <w:rsid w:val="6F3C1C82"/>
    <w:rsid w:val="6F4B5004"/>
    <w:rsid w:val="6F8C423A"/>
    <w:rsid w:val="6F9E02F2"/>
    <w:rsid w:val="6FDB4045"/>
    <w:rsid w:val="6FF00AC7"/>
    <w:rsid w:val="700F01D3"/>
    <w:rsid w:val="7015387B"/>
    <w:rsid w:val="705A41AE"/>
    <w:rsid w:val="70D07922"/>
    <w:rsid w:val="70E14841"/>
    <w:rsid w:val="7113156F"/>
    <w:rsid w:val="718524BB"/>
    <w:rsid w:val="718631F8"/>
    <w:rsid w:val="71CE1DE8"/>
    <w:rsid w:val="71EE129E"/>
    <w:rsid w:val="720C6738"/>
    <w:rsid w:val="7225554A"/>
    <w:rsid w:val="722D3F99"/>
    <w:rsid w:val="72A11576"/>
    <w:rsid w:val="72B56CCB"/>
    <w:rsid w:val="72D46929"/>
    <w:rsid w:val="72D729DB"/>
    <w:rsid w:val="72EC0317"/>
    <w:rsid w:val="73345CC8"/>
    <w:rsid w:val="73353469"/>
    <w:rsid w:val="73644117"/>
    <w:rsid w:val="736D3FC9"/>
    <w:rsid w:val="73BF6E3A"/>
    <w:rsid w:val="73F82639"/>
    <w:rsid w:val="74035919"/>
    <w:rsid w:val="741D30BD"/>
    <w:rsid w:val="74213FF1"/>
    <w:rsid w:val="74962374"/>
    <w:rsid w:val="74E35B8A"/>
    <w:rsid w:val="74FB38D2"/>
    <w:rsid w:val="750E0A19"/>
    <w:rsid w:val="75483F2B"/>
    <w:rsid w:val="75606932"/>
    <w:rsid w:val="75685790"/>
    <w:rsid w:val="756B3B8A"/>
    <w:rsid w:val="756E5918"/>
    <w:rsid w:val="75712C55"/>
    <w:rsid w:val="757B7431"/>
    <w:rsid w:val="75D7226C"/>
    <w:rsid w:val="76332FB4"/>
    <w:rsid w:val="76740D50"/>
    <w:rsid w:val="76766876"/>
    <w:rsid w:val="769C1001"/>
    <w:rsid w:val="76EB38E3"/>
    <w:rsid w:val="76FF2D0F"/>
    <w:rsid w:val="770420D4"/>
    <w:rsid w:val="770519A8"/>
    <w:rsid w:val="771F4ADD"/>
    <w:rsid w:val="775547B2"/>
    <w:rsid w:val="777404D2"/>
    <w:rsid w:val="77F35CA4"/>
    <w:rsid w:val="781D7C27"/>
    <w:rsid w:val="7826607A"/>
    <w:rsid w:val="7875145D"/>
    <w:rsid w:val="788809AD"/>
    <w:rsid w:val="78A23E67"/>
    <w:rsid w:val="78AF7473"/>
    <w:rsid w:val="78BB3CBA"/>
    <w:rsid w:val="78D6184E"/>
    <w:rsid w:val="78F73F1F"/>
    <w:rsid w:val="78F96906"/>
    <w:rsid w:val="7901206C"/>
    <w:rsid w:val="79291DBD"/>
    <w:rsid w:val="792C76C0"/>
    <w:rsid w:val="79463D2A"/>
    <w:rsid w:val="79584959"/>
    <w:rsid w:val="796E3278"/>
    <w:rsid w:val="797C0647"/>
    <w:rsid w:val="79B80DE0"/>
    <w:rsid w:val="7A411C72"/>
    <w:rsid w:val="7A574C10"/>
    <w:rsid w:val="7AAC0AB8"/>
    <w:rsid w:val="7AAF2356"/>
    <w:rsid w:val="7AD06AA1"/>
    <w:rsid w:val="7B011F41"/>
    <w:rsid w:val="7B101CDA"/>
    <w:rsid w:val="7B3F4283"/>
    <w:rsid w:val="7B587A97"/>
    <w:rsid w:val="7B7209AE"/>
    <w:rsid w:val="7BD644A9"/>
    <w:rsid w:val="7C162517"/>
    <w:rsid w:val="7C2D3A49"/>
    <w:rsid w:val="7C5950EA"/>
    <w:rsid w:val="7C8F243F"/>
    <w:rsid w:val="7D3B76F6"/>
    <w:rsid w:val="7D657644"/>
    <w:rsid w:val="7D670C49"/>
    <w:rsid w:val="7D9A5540"/>
    <w:rsid w:val="7DB40352"/>
    <w:rsid w:val="7DF67493"/>
    <w:rsid w:val="7E3B4056"/>
    <w:rsid w:val="7E8640F9"/>
    <w:rsid w:val="7E8E06E9"/>
    <w:rsid w:val="7E9755DB"/>
    <w:rsid w:val="7EA31D98"/>
    <w:rsid w:val="7EC81C39"/>
    <w:rsid w:val="7EF700DD"/>
    <w:rsid w:val="7F082E32"/>
    <w:rsid w:val="7F93439F"/>
    <w:rsid w:val="7F951BF0"/>
    <w:rsid w:val="7FBD6760"/>
    <w:rsid w:val="EEB3F4F2"/>
    <w:rsid w:val="F97FD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_GB2312" w:hAnsi="仿宋_GB2312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keepNext/>
      <w:keepLines/>
      <w:spacing w:before="200" w:after="200"/>
      <w:ind w:firstLine="0" w:firstLineChars="0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34"/>
    <w:unhideWhenUsed/>
    <w:qFormat/>
    <w:uiPriority w:val="9"/>
    <w:pPr>
      <w:keepNext/>
      <w:keepLines/>
      <w:spacing w:before="100" w:after="100"/>
      <w:outlineLvl w:val="1"/>
    </w:pPr>
    <w:rPr>
      <w:rFonts w:ascii="楷体" w:hAnsi="楷体" w:eastAsia="楷体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5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6">
    <w:name w:val="heading 6"/>
    <w:basedOn w:val="1"/>
    <w:next w:val="1"/>
    <w:unhideWhenUsed/>
    <w:qFormat/>
    <w:uiPriority w:val="9"/>
    <w:pPr>
      <w:keepNext/>
      <w:keepLines/>
      <w:outlineLvl w:val="5"/>
    </w:pPr>
    <w:rPr>
      <w:rFonts w:ascii="Cambria" w:hAnsi="Cambria"/>
      <w:bCs/>
      <w:sz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firstLine="640"/>
    </w:pPr>
    <w:rPr>
      <w:rFonts w:cs="仿宋_GB2312"/>
      <w:color w:val="0000FF"/>
      <w:sz w:val="32"/>
      <w:szCs w:val="32"/>
    </w:rPr>
  </w:style>
  <w:style w:type="paragraph" w:styleId="7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8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9">
    <w:name w:val="Body Text"/>
    <w:basedOn w:val="1"/>
    <w:next w:val="1"/>
    <w:qFormat/>
    <w:uiPriority w:val="99"/>
    <w:rPr>
      <w:szCs w:val="21"/>
    </w:rPr>
  </w:style>
  <w:style w:type="paragraph" w:styleId="10">
    <w:name w:val="Body Text Indent"/>
    <w:basedOn w:val="1"/>
    <w:qFormat/>
    <w:uiPriority w:val="0"/>
    <w:pPr>
      <w:ind w:left="200" w:leftChars="200"/>
    </w:pPr>
    <w:rPr>
      <w:szCs w:val="21"/>
    </w:rPr>
  </w:style>
  <w:style w:type="paragraph" w:styleId="11">
    <w:name w:val="Plain Text"/>
    <w:basedOn w:val="1"/>
    <w:qFormat/>
    <w:uiPriority w:val="0"/>
    <w:rPr>
      <w:rFonts w:hint="eastAsia" w:ascii="宋体" w:hAnsi="Courier New" w:eastAsia="宋体" w:cs="Times New Roman"/>
      <w:szCs w:val="20"/>
    </w:rPr>
  </w:style>
  <w:style w:type="paragraph" w:styleId="12">
    <w:name w:val="Body Text Indent 2"/>
    <w:basedOn w:val="1"/>
    <w:next w:val="11"/>
    <w:qFormat/>
    <w:uiPriority w:val="0"/>
    <w:pPr>
      <w:ind w:left="-718" w:leftChars="-342" w:firstLine="720" w:firstLineChars="225"/>
      <w:jc w:val="left"/>
    </w:pPr>
    <w:rPr>
      <w:sz w:val="32"/>
      <w:szCs w:val="32"/>
    </w:rPr>
  </w:style>
  <w:style w:type="paragraph" w:styleId="13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0" w:firstLineChars="0"/>
    </w:pPr>
    <w:rPr>
      <w:rFonts w:hAnsi="宋体"/>
      <w:b/>
      <w:bCs/>
    </w:rPr>
  </w:style>
  <w:style w:type="paragraph" w:styleId="16">
    <w:name w:val="toc 2"/>
    <w:basedOn w:val="1"/>
    <w:next w:val="1"/>
    <w:unhideWhenUsed/>
    <w:qFormat/>
    <w:uiPriority w:val="39"/>
    <w:pPr>
      <w:tabs>
        <w:tab w:val="right" w:leader="dot" w:pos="8296"/>
      </w:tabs>
      <w:ind w:left="560" w:leftChars="200" w:firstLine="0" w:firstLineChars="0"/>
    </w:pPr>
  </w:style>
  <w:style w:type="paragraph" w:styleId="1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9">
    <w:name w:val="index 1"/>
    <w:basedOn w:val="1"/>
    <w:next w:val="1"/>
    <w:qFormat/>
    <w:uiPriority w:val="0"/>
  </w:style>
  <w:style w:type="paragraph" w:styleId="20">
    <w:name w:val="annotation subject"/>
    <w:basedOn w:val="8"/>
    <w:next w:val="8"/>
    <w:link w:val="38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99"/>
    <w:rPr>
      <w:rFonts w:hint="default" w:ascii="Times New Roman" w:hAnsi="Times New Roman" w:cs="Times New Roman"/>
      <w:b/>
      <w:bCs/>
    </w:rPr>
  </w:style>
  <w:style w:type="character" w:styleId="25">
    <w:name w:val="Hyperlink"/>
    <w:basedOn w:val="2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semiHidden/>
    <w:unhideWhenUsed/>
    <w:qFormat/>
    <w:uiPriority w:val="99"/>
    <w:rPr>
      <w:sz w:val="21"/>
      <w:szCs w:val="21"/>
    </w:rPr>
  </w:style>
  <w:style w:type="paragraph" w:customStyle="1" w:styleId="27">
    <w:name w:val="正文文本首行缩进 21"/>
    <w:basedOn w:val="1"/>
    <w:qFormat/>
    <w:uiPriority w:val="0"/>
    <w:pPr>
      <w:ind w:left="420" w:leftChars="200" w:firstLine="420"/>
    </w:pPr>
  </w:style>
  <w:style w:type="paragraph" w:customStyle="1" w:styleId="28">
    <w:name w:val="Body Text First Indent 21"/>
    <w:basedOn w:val="1"/>
    <w:qFormat/>
    <w:uiPriority w:val="0"/>
    <w:pPr>
      <w:ind w:left="420" w:leftChars="200" w:firstLine="420"/>
    </w:pPr>
  </w:style>
  <w:style w:type="paragraph" w:customStyle="1" w:styleId="29">
    <w:name w:val="BodyTextIndent"/>
    <w:basedOn w:val="1"/>
    <w:qFormat/>
    <w:uiPriority w:val="0"/>
    <w:pPr>
      <w:widowControl/>
      <w:ind w:left="200" w:leftChars="200"/>
      <w:textAlignment w:val="baseline"/>
    </w:pPr>
    <w:rPr>
      <w:sz w:val="21"/>
      <w:szCs w:val="21"/>
    </w:rPr>
  </w:style>
  <w:style w:type="character" w:customStyle="1" w:styleId="30">
    <w:name w:val="页眉 字符"/>
    <w:basedOn w:val="23"/>
    <w:link w:val="14"/>
    <w:qFormat/>
    <w:uiPriority w:val="99"/>
    <w:rPr>
      <w:sz w:val="18"/>
      <w:szCs w:val="18"/>
    </w:rPr>
  </w:style>
  <w:style w:type="character" w:customStyle="1" w:styleId="31">
    <w:name w:val="页脚 字符"/>
    <w:basedOn w:val="23"/>
    <w:link w:val="13"/>
    <w:qFormat/>
    <w:uiPriority w:val="99"/>
    <w:rPr>
      <w:sz w:val="18"/>
      <w:szCs w:val="18"/>
    </w:rPr>
  </w:style>
  <w:style w:type="paragraph" w:customStyle="1" w:styleId="32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character" w:customStyle="1" w:styleId="33">
    <w:name w:val="标题 1 字符"/>
    <w:basedOn w:val="23"/>
    <w:link w:val="3"/>
    <w:qFormat/>
    <w:uiPriority w:val="9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34">
    <w:name w:val="标题 2 字符"/>
    <w:basedOn w:val="23"/>
    <w:link w:val="4"/>
    <w:qFormat/>
    <w:uiPriority w:val="9"/>
    <w:rPr>
      <w:rFonts w:ascii="楷体" w:hAnsi="楷体" w:eastAsia="楷体" w:cstheme="majorBidi"/>
      <w:b/>
      <w:bCs/>
      <w:sz w:val="32"/>
      <w:szCs w:val="32"/>
    </w:rPr>
  </w:style>
  <w:style w:type="character" w:customStyle="1" w:styleId="35">
    <w:name w:val="标题 3 字符"/>
    <w:basedOn w:val="23"/>
    <w:link w:val="5"/>
    <w:qFormat/>
    <w:uiPriority w:val="9"/>
    <w:rPr>
      <w:rFonts w:ascii="仿宋_GB2312" w:hAnsi="仿宋_GB2312" w:eastAsia="仿宋_GB2312"/>
      <w:b/>
      <w:bCs/>
      <w:sz w:val="28"/>
      <w:szCs w:val="32"/>
    </w:rPr>
  </w:style>
  <w:style w:type="character" w:customStyle="1" w:styleId="36">
    <w:name w:val="font01"/>
    <w:basedOn w:val="2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批注文字 字符"/>
    <w:basedOn w:val="23"/>
    <w:link w:val="8"/>
    <w:semiHidden/>
    <w:qFormat/>
    <w:uiPriority w:val="99"/>
    <w:rPr>
      <w:rFonts w:ascii="仿宋_GB2312" w:hAnsi="仿宋_GB2312" w:eastAsia="仿宋_GB2312" w:cstheme="minorBidi"/>
      <w:kern w:val="2"/>
      <w:sz w:val="28"/>
      <w:szCs w:val="22"/>
    </w:rPr>
  </w:style>
  <w:style w:type="character" w:customStyle="1" w:styleId="38">
    <w:name w:val="批注主题 字符"/>
    <w:basedOn w:val="37"/>
    <w:link w:val="20"/>
    <w:semiHidden/>
    <w:qFormat/>
    <w:uiPriority w:val="99"/>
    <w:rPr>
      <w:rFonts w:ascii="仿宋_GB2312" w:hAnsi="仿宋_GB2312" w:eastAsia="仿宋_GB2312" w:cstheme="minorBidi"/>
      <w:b/>
      <w:bCs/>
      <w:kern w:val="2"/>
      <w:sz w:val="28"/>
      <w:szCs w:val="22"/>
    </w:rPr>
  </w:style>
  <w:style w:type="paragraph" w:customStyle="1" w:styleId="39">
    <w:name w:val="NormalIndent"/>
    <w:basedOn w:val="1"/>
    <w:qFormat/>
    <w:uiPriority w:val="99"/>
    <w:pPr>
      <w:ind w:firstLine="420"/>
      <w:textAlignment w:val="baseline"/>
    </w:pPr>
    <w:rPr>
      <w:szCs w:val="21"/>
    </w:rPr>
  </w:style>
  <w:style w:type="character" w:customStyle="1" w:styleId="40">
    <w:name w:val="content1"/>
    <w:basedOn w:val="23"/>
    <w:qFormat/>
    <w:uiPriority w:val="0"/>
    <w:rPr>
      <w:rFonts w:hint="default"/>
      <w:sz w:val="21"/>
    </w:rPr>
  </w:style>
  <w:style w:type="paragraph" w:customStyle="1" w:styleId="41">
    <w:name w:val="Char2"/>
    <w:basedOn w:val="1"/>
    <w:qFormat/>
    <w:uiPriority w:val="0"/>
    <w:rPr>
      <w:rFonts w:ascii="Courier" w:hAnsi="Courier" w:cs="Courier"/>
      <w:szCs w:val="21"/>
    </w:rPr>
  </w:style>
  <w:style w:type="character" w:customStyle="1" w:styleId="42">
    <w:name w:val="NormalCharacter"/>
    <w:semiHidden/>
    <w:qFormat/>
    <w:uiPriority w:val="0"/>
  </w:style>
  <w:style w:type="paragraph" w:customStyle="1" w:styleId="43">
    <w:name w:val="Normal Indent1"/>
    <w:basedOn w:val="1"/>
    <w:qFormat/>
    <w:uiPriority w:val="99"/>
    <w:pPr>
      <w:ind w:firstLine="420"/>
    </w:pPr>
  </w:style>
  <w:style w:type="paragraph" w:customStyle="1" w:styleId="4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l正文"/>
    <w:basedOn w:val="1"/>
    <w:qFormat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11406</Words>
  <Characters>12968</Characters>
  <Lines>102</Lines>
  <Paragraphs>28</Paragraphs>
  <TotalTime>61</TotalTime>
  <ScaleCrop>false</ScaleCrop>
  <LinksUpToDate>false</LinksUpToDate>
  <CharactersWithSpaces>13217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2024-03-07T01:06:00Z</dcterms:created>
  <dc:creator>张敏</dc:creator>
  <cp:lastModifiedBy>月光水岸</cp:lastModifiedBy>
  <cp:lastPrinted>2024-04-01T06:46:00Z</cp:lastPrinted>
  <dcterms:modified xsi:type="dcterms:W3CDTF">2024-08-08T09:09:14Z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D3AE7AAAD9C84CA1A24A80CFB9487330_13</vt:lpwstr>
  </property>
</Properties>
</file>